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F4E" w:rsidRPr="00A21989" w:rsidRDefault="00D54F4E" w:rsidP="007D1889">
      <w:pPr>
        <w:spacing w:line="0" w:lineRule="atLeast"/>
        <w:jc w:val="center"/>
        <w:rPr>
          <w:rFonts w:ascii="华文中宋" w:eastAsia="华文中宋" w:hAnsi="华文中宋" w:hint="eastAsia"/>
          <w:b/>
          <w:color w:val="FF3300"/>
          <w:spacing w:val="120"/>
          <w:sz w:val="84"/>
          <w:szCs w:val="84"/>
        </w:rPr>
      </w:pPr>
      <w:bookmarkStart w:id="0" w:name="文件红头"/>
      <w:r w:rsidRPr="00A21989">
        <w:rPr>
          <w:rFonts w:ascii="华文中宋" w:eastAsia="华文中宋" w:hAnsi="华文中宋" w:hint="eastAsia"/>
          <w:b/>
          <w:color w:val="FF3300"/>
          <w:spacing w:val="120"/>
          <w:sz w:val="84"/>
          <w:szCs w:val="84"/>
        </w:rPr>
        <w:t>福建工程学院文件</w:t>
      </w:r>
    </w:p>
    <w:bookmarkEnd w:id="0"/>
    <w:p w:rsidR="00D54F4E" w:rsidRDefault="00D54F4E" w:rsidP="005707DF">
      <w:pPr>
        <w:jc w:val="center"/>
        <w:rPr>
          <w:rFonts w:ascii="Bookman Old Style" w:hAnsi="Bookman Old Style" w:hint="eastAsia"/>
          <w:b/>
          <w:color w:val="FF0000"/>
          <w:spacing w:val="50"/>
          <w:w w:val="90"/>
          <w:sz w:val="44"/>
        </w:rPr>
      </w:pPr>
    </w:p>
    <w:p w:rsidR="00D54F4E" w:rsidRDefault="00D54F4E" w:rsidP="005707DF">
      <w:pPr>
        <w:jc w:val="center"/>
        <w:rPr>
          <w:rFonts w:ascii="Bookman Old Style" w:hAnsi="Bookman Old Style" w:hint="eastAsia"/>
          <w:b/>
          <w:color w:val="FF0000"/>
          <w:spacing w:val="220"/>
          <w:w w:val="90"/>
          <w:sz w:val="10"/>
        </w:rPr>
      </w:pPr>
    </w:p>
    <w:p w:rsidR="00D54F4E" w:rsidRPr="00DC3BD5" w:rsidRDefault="00D54F4E" w:rsidP="009D6D1D">
      <w:pPr>
        <w:jc w:val="center"/>
        <w:rPr>
          <w:rFonts w:ascii="仿宋_GB2312" w:eastAsia="仿宋_GB2312" w:hAnsi="仿宋_GB2312" w:hint="eastAsia"/>
          <w:sz w:val="30"/>
          <w:szCs w:val="30"/>
        </w:rPr>
      </w:pPr>
      <w:bookmarkStart w:id="1" w:name="文件编号"/>
      <w:r>
        <w:rPr>
          <w:rFonts w:ascii="仿宋_GB2312" w:eastAsia="仿宋_GB2312" w:hAnsi="仿宋_GB2312" w:hint="eastAsia"/>
          <w:sz w:val="30"/>
          <w:szCs w:val="30"/>
        </w:rPr>
        <w:t>闽工院质管〔</w:t>
      </w:r>
      <w:r>
        <w:rPr>
          <w:rFonts w:ascii="仿宋_GB2312" w:eastAsia="仿宋_GB2312" w:hAnsi="仿宋_GB2312"/>
          <w:sz w:val="30"/>
          <w:szCs w:val="30"/>
        </w:rPr>
        <w:t>2019〕6号</w:t>
      </w:r>
      <w:bookmarkEnd w:id="1"/>
    </w:p>
    <w:p w:rsidR="00D54F4E" w:rsidRPr="0092338F" w:rsidRDefault="00D54F4E" w:rsidP="000C54E2">
      <w:pPr>
        <w:jc w:val="center"/>
        <w:rPr>
          <w:rFonts w:ascii="仿宋_GB2312" w:eastAsia="仿宋_GB2312" w:hAnsi="仿宋_GB2312" w:hint="eastAsia"/>
          <w:sz w:val="32"/>
        </w:rPr>
      </w:pPr>
      <w:r>
        <w:rPr>
          <w:rFonts w:ascii="Bookman Old Style" w:hAnsi="Bookman Old Style"/>
          <w:b/>
          <w:color w:val="FF0000"/>
          <w:spacing w:val="50"/>
          <w:w w:val="90"/>
          <w:sz w:val="100"/>
          <w:lang w:val="en-US" w:eastAsia="zh-CN"/>
        </w:rPr>
        <w:pict>
          <v:shape id="未知" o:spid="_x0000_s1026" style="position:absolute;left:0;text-align:left;margin-left:-5.15pt;margin-top:13.85pt;width:440.2pt;height:.1pt;z-index:251660288;mso-wrap-style:square" coordsize="21600,21600" path="m,l21600,21600e" filled="f" strokecolor="red" strokeweight="3pt">
            <v:path arrowok="t"/>
          </v:shape>
        </w:pict>
      </w:r>
    </w:p>
    <w:p w:rsidR="00D54F4E" w:rsidRDefault="00D54F4E" w:rsidP="001F0872">
      <w:pPr>
        <w:pStyle w:val="a6"/>
        <w:rPr>
          <w:rFonts w:ascii="仿宋_GB2312" w:eastAsia="仿宋_GB2312" w:hAnsi="仿宋_GB2312" w:hint="eastAsia"/>
          <w:sz w:val="30"/>
          <w:szCs w:val="30"/>
          <w:lang w:eastAsia="zh-CN"/>
        </w:rPr>
      </w:pPr>
      <w:r w:rsidRPr="009D66E8">
        <w:rPr>
          <w:rFonts w:ascii="仿宋_GB2312" w:eastAsia="仿宋_GB2312" w:hAnsi="仿宋_GB2312" w:hint="eastAsia"/>
          <w:sz w:val="30"/>
          <w:szCs w:val="30"/>
        </w:rPr>
        <w:t xml:space="preserve">     </w:t>
      </w:r>
    </w:p>
    <w:p w:rsidR="00D54F4E" w:rsidRDefault="00D54F4E" w:rsidP="001F0872">
      <w:pPr>
        <w:pStyle w:val="a6"/>
        <w:spacing w:before="0" w:after="0" w:line="640" w:lineRule="exact"/>
        <w:rPr>
          <w:rFonts w:ascii="宋体" w:hAnsi="宋体" w:hint="eastAsia"/>
          <w:sz w:val="36"/>
          <w:szCs w:val="36"/>
          <w:lang w:eastAsia="zh-CN"/>
        </w:rPr>
      </w:pPr>
      <w:r w:rsidRPr="001F0872">
        <w:rPr>
          <w:rFonts w:ascii="宋体" w:hAnsi="宋体" w:hint="eastAsia"/>
          <w:sz w:val="36"/>
          <w:szCs w:val="36"/>
        </w:rPr>
        <w:t>关于印发《福建工程学院基于成果导向教育（OBE）的</w:t>
      </w:r>
    </w:p>
    <w:p w:rsidR="00D54F4E" w:rsidRPr="001F0872" w:rsidRDefault="00D54F4E" w:rsidP="001F0872">
      <w:pPr>
        <w:pStyle w:val="a6"/>
        <w:spacing w:before="0" w:after="0" w:line="640" w:lineRule="exact"/>
        <w:rPr>
          <w:rFonts w:ascii="宋体" w:hAnsi="宋体" w:hint="eastAsia"/>
          <w:sz w:val="36"/>
          <w:szCs w:val="36"/>
        </w:rPr>
      </w:pPr>
      <w:r w:rsidRPr="001F0872">
        <w:rPr>
          <w:rFonts w:ascii="宋体" w:hAnsi="宋体" w:hint="eastAsia"/>
          <w:sz w:val="36"/>
          <w:szCs w:val="36"/>
        </w:rPr>
        <w:t>专业教学质量评价与监控办法》的通知</w:t>
      </w:r>
    </w:p>
    <w:p w:rsidR="00D54F4E" w:rsidRPr="00A61F4E" w:rsidRDefault="00D54F4E" w:rsidP="001F0872">
      <w:pPr>
        <w:spacing w:line="560" w:lineRule="exact"/>
        <w:rPr>
          <w:rFonts w:ascii="仿宋_GB2312" w:eastAsia="仿宋_GB2312" w:hint="eastAsia"/>
          <w:sz w:val="30"/>
          <w:szCs w:val="30"/>
        </w:rPr>
      </w:pPr>
    </w:p>
    <w:p w:rsidR="00D54F4E" w:rsidRPr="00A61F4E" w:rsidRDefault="00D54F4E" w:rsidP="001F0872">
      <w:pPr>
        <w:spacing w:line="580" w:lineRule="exact"/>
        <w:rPr>
          <w:rFonts w:ascii="仿宋_GB2312" w:eastAsia="仿宋_GB2312"/>
          <w:sz w:val="30"/>
          <w:szCs w:val="30"/>
        </w:rPr>
      </w:pPr>
      <w:r w:rsidRPr="00A61F4E">
        <w:rPr>
          <w:rFonts w:ascii="仿宋_GB2312" w:eastAsia="仿宋_GB2312" w:hint="eastAsia"/>
          <w:sz w:val="30"/>
          <w:szCs w:val="30"/>
        </w:rPr>
        <w:t>各部门、各单位：</w:t>
      </w:r>
    </w:p>
    <w:p w:rsidR="00D54F4E" w:rsidRPr="00A61F4E" w:rsidRDefault="00D54F4E" w:rsidP="001F0872">
      <w:pPr>
        <w:spacing w:line="58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A61F4E">
        <w:rPr>
          <w:rFonts w:ascii="仿宋_GB2312" w:eastAsia="仿宋_GB2312" w:hint="eastAsia"/>
          <w:sz w:val="30"/>
          <w:szCs w:val="30"/>
        </w:rPr>
        <w:t>《</w:t>
      </w:r>
      <w:r w:rsidRPr="00FB6EAB">
        <w:rPr>
          <w:rFonts w:ascii="仿宋_GB2312" w:eastAsia="仿宋_GB2312" w:hint="eastAsia"/>
          <w:sz w:val="30"/>
          <w:szCs w:val="30"/>
        </w:rPr>
        <w:t>福建工程学院基于成果导向教育（OBE）的专业教学质量评价与监控办法</w:t>
      </w:r>
      <w:r w:rsidRPr="00A61F4E">
        <w:rPr>
          <w:rFonts w:ascii="仿宋_GB2312" w:eastAsia="仿宋_GB2312" w:hint="eastAsia"/>
          <w:sz w:val="30"/>
          <w:szCs w:val="30"/>
        </w:rPr>
        <w:t>》已经校长办公会议审议通过，现印发给你们，请遵照执行。</w:t>
      </w:r>
    </w:p>
    <w:p w:rsidR="00D54F4E" w:rsidRDefault="00D54F4E" w:rsidP="001F0872">
      <w:pPr>
        <w:spacing w:line="580" w:lineRule="exact"/>
        <w:rPr>
          <w:rFonts w:ascii="仿宋_GB2312" w:eastAsia="仿宋_GB2312" w:hint="eastAsia"/>
          <w:sz w:val="30"/>
          <w:szCs w:val="30"/>
        </w:rPr>
      </w:pPr>
    </w:p>
    <w:p w:rsidR="00D54F4E" w:rsidRDefault="00D54F4E" w:rsidP="001F0872">
      <w:pPr>
        <w:spacing w:line="580" w:lineRule="exact"/>
        <w:ind w:firstLineChars="200" w:firstLine="600"/>
        <w:rPr>
          <w:rFonts w:ascii="仿宋_GB2312" w:eastAsia="仿宋_GB2312" w:hAnsi="宋体" w:cs="宋体" w:hint="eastAsia"/>
          <w:sz w:val="30"/>
          <w:szCs w:val="30"/>
        </w:rPr>
      </w:pPr>
      <w:r>
        <w:rPr>
          <w:rFonts w:ascii="仿宋_GB2312" w:eastAsia="仿宋_GB2312" w:hAnsi="宋体" w:cs="宋体" w:hint="eastAsia"/>
          <w:sz w:val="30"/>
          <w:szCs w:val="30"/>
        </w:rPr>
        <w:t>附件：1.专业教学质量评价监控用表Ⅰ</w:t>
      </w:r>
    </w:p>
    <w:p w:rsidR="00D54F4E" w:rsidRDefault="00D54F4E" w:rsidP="001F0872">
      <w:pPr>
        <w:spacing w:line="580" w:lineRule="exact"/>
        <w:ind w:firstLineChars="200" w:firstLine="600"/>
        <w:rPr>
          <w:rFonts w:ascii="仿宋_GB2312" w:eastAsia="仿宋_GB2312" w:hAnsi="宋体" w:cs="宋体" w:hint="eastAsia"/>
          <w:sz w:val="30"/>
          <w:szCs w:val="30"/>
        </w:rPr>
      </w:pPr>
      <w:r>
        <w:rPr>
          <w:rFonts w:ascii="仿宋_GB2312" w:eastAsia="仿宋_GB2312" w:hAnsi="宋体" w:cs="宋体" w:hint="eastAsia"/>
          <w:sz w:val="30"/>
          <w:szCs w:val="30"/>
        </w:rPr>
        <w:t xml:space="preserve">      2.专业教学质量评价监控用表Ⅱ</w:t>
      </w:r>
    </w:p>
    <w:p w:rsidR="00D54F4E" w:rsidRDefault="00D54F4E" w:rsidP="001F0872">
      <w:pPr>
        <w:spacing w:line="580" w:lineRule="exact"/>
        <w:ind w:firstLineChars="200" w:firstLine="600"/>
      </w:pPr>
      <w:r>
        <w:rPr>
          <w:rFonts w:ascii="仿宋_GB2312" w:eastAsia="仿宋_GB2312" w:hAnsi="宋体" w:cs="宋体" w:hint="eastAsia"/>
          <w:sz w:val="30"/>
          <w:szCs w:val="30"/>
        </w:rPr>
        <w:t xml:space="preserve">      3.专业教学质量评价监控用表Ⅲ</w:t>
      </w:r>
    </w:p>
    <w:p w:rsidR="00D54F4E" w:rsidRDefault="00D54F4E" w:rsidP="001F0872">
      <w:pPr>
        <w:spacing w:line="580" w:lineRule="exact"/>
        <w:rPr>
          <w:rFonts w:ascii="仿宋_GB2312" w:eastAsia="仿宋_GB2312" w:hint="eastAsia"/>
          <w:sz w:val="30"/>
          <w:szCs w:val="30"/>
        </w:rPr>
      </w:pPr>
    </w:p>
    <w:p w:rsidR="00D54F4E" w:rsidRPr="00A61F4E" w:rsidRDefault="00D54F4E" w:rsidP="001F0872">
      <w:pPr>
        <w:spacing w:line="580" w:lineRule="exact"/>
        <w:rPr>
          <w:rFonts w:ascii="仿宋_GB2312" w:eastAsia="仿宋_GB2312" w:hint="eastAsia"/>
          <w:sz w:val="30"/>
          <w:szCs w:val="30"/>
        </w:rPr>
      </w:pPr>
    </w:p>
    <w:p w:rsidR="00D54F4E" w:rsidRPr="00A61F4E" w:rsidRDefault="00D54F4E" w:rsidP="001F0872">
      <w:pPr>
        <w:spacing w:line="580" w:lineRule="exact"/>
        <w:rPr>
          <w:rFonts w:ascii="仿宋_GB2312" w:eastAsia="仿宋_GB2312" w:hint="eastAsia"/>
          <w:sz w:val="30"/>
          <w:szCs w:val="30"/>
        </w:rPr>
      </w:pPr>
      <w:r w:rsidRPr="00A61F4E">
        <w:rPr>
          <w:rFonts w:ascii="仿宋_GB2312" w:eastAsia="仿宋_GB2312" w:hint="eastAsia"/>
          <w:sz w:val="30"/>
          <w:szCs w:val="30"/>
        </w:rPr>
        <w:t xml:space="preserve">                             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A61F4E">
        <w:rPr>
          <w:rFonts w:ascii="仿宋_GB2312" w:eastAsia="仿宋_GB2312" w:hint="eastAsia"/>
          <w:sz w:val="30"/>
          <w:szCs w:val="30"/>
        </w:rPr>
        <w:t xml:space="preserve">  福建工程</w:t>
      </w:r>
      <w:r>
        <w:rPr>
          <w:rFonts w:ascii="仿宋_GB2312" w:eastAsia="仿宋_GB2312" w:hint="eastAsia"/>
          <w:noProof/>
          <w:sz w:val="30"/>
          <w:szCs w:val="30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7" type="#_x0000_t201" style="position:absolute;left:0;text-align:left;margin-left:324.4pt;margin-top:619.5pt;width:113.35pt;height:113.35pt;z-index:251661312;mso-position-horizontal-relative:page;mso-position-vertical-relative:page" stroked="f">
            <v:imagedata r:id="rId4" o:title=""/>
            <w10:wrap anchorx="page" anchory="page"/>
          </v:shape>
          <w:control r:id="rId5" w:name="SignatureCtrl1" w:shapeid="_x0000_s1027"/>
        </w:pict>
      </w:r>
      <w:r w:rsidRPr="00A61F4E">
        <w:rPr>
          <w:rFonts w:ascii="仿宋_GB2312" w:eastAsia="仿宋_GB2312" w:hint="eastAsia"/>
          <w:sz w:val="30"/>
          <w:szCs w:val="30"/>
        </w:rPr>
        <w:t>学院</w:t>
      </w:r>
    </w:p>
    <w:p w:rsidR="00D54F4E" w:rsidRPr="00A61F4E" w:rsidRDefault="00D54F4E" w:rsidP="001F0872">
      <w:pPr>
        <w:spacing w:line="580" w:lineRule="exact"/>
        <w:ind w:firstLineChars="1550" w:firstLine="4650"/>
        <w:rPr>
          <w:rFonts w:ascii="仿宋_GB2312" w:eastAsia="仿宋_GB2312" w:hint="eastAsia"/>
          <w:sz w:val="30"/>
          <w:szCs w:val="30"/>
        </w:rPr>
      </w:pPr>
      <w:smartTag w:uri="urn:schemas-microsoft-com:office:smarttags" w:element="chsdate">
        <w:smartTagPr>
          <w:attr w:name="Year" w:val="2019"/>
          <w:attr w:name="Month" w:val="4"/>
          <w:attr w:name="Day" w:val="19"/>
          <w:attr w:name="IsLunarDate" w:val="False"/>
          <w:attr w:name="IsROCDate" w:val="False"/>
        </w:smartTagPr>
        <w:r w:rsidRPr="00A61F4E">
          <w:rPr>
            <w:rFonts w:ascii="仿宋_GB2312" w:eastAsia="仿宋_GB2312" w:hint="eastAsia"/>
            <w:sz w:val="30"/>
            <w:szCs w:val="30"/>
          </w:rPr>
          <w:t>201</w:t>
        </w:r>
        <w:r>
          <w:rPr>
            <w:rFonts w:ascii="仿宋_GB2312" w:eastAsia="仿宋_GB2312" w:hint="eastAsia"/>
            <w:sz w:val="30"/>
            <w:szCs w:val="30"/>
          </w:rPr>
          <w:t>9</w:t>
        </w:r>
        <w:r w:rsidRPr="00A61F4E">
          <w:rPr>
            <w:rFonts w:ascii="仿宋_GB2312" w:eastAsia="仿宋_GB2312" w:hint="eastAsia"/>
            <w:sz w:val="30"/>
            <w:szCs w:val="30"/>
          </w:rPr>
          <w:t>年</w:t>
        </w:r>
        <w:r>
          <w:rPr>
            <w:rFonts w:ascii="仿宋_GB2312" w:eastAsia="仿宋_GB2312" w:hint="eastAsia"/>
            <w:sz w:val="30"/>
            <w:szCs w:val="30"/>
          </w:rPr>
          <w:t>4</w:t>
        </w:r>
        <w:r w:rsidRPr="00A61F4E">
          <w:rPr>
            <w:rFonts w:ascii="仿宋_GB2312" w:eastAsia="仿宋_GB2312" w:hint="eastAsia"/>
            <w:sz w:val="30"/>
            <w:szCs w:val="30"/>
          </w:rPr>
          <w:t>月</w:t>
        </w:r>
        <w:r>
          <w:rPr>
            <w:rFonts w:ascii="仿宋_GB2312" w:eastAsia="仿宋_GB2312" w:hint="eastAsia"/>
            <w:sz w:val="30"/>
            <w:szCs w:val="30"/>
          </w:rPr>
          <w:t>19</w:t>
        </w:r>
        <w:r w:rsidRPr="00A61F4E">
          <w:rPr>
            <w:rFonts w:ascii="仿宋_GB2312" w:eastAsia="仿宋_GB2312" w:hint="eastAsia"/>
            <w:sz w:val="30"/>
            <w:szCs w:val="30"/>
          </w:rPr>
          <w:t>日</w:t>
        </w:r>
      </w:smartTag>
    </w:p>
    <w:p w:rsidR="00D54F4E" w:rsidRDefault="00D54F4E" w:rsidP="001F0872">
      <w:pPr>
        <w:rPr>
          <w:rFonts w:hint="eastAsia"/>
          <w:lang w:val="en-US"/>
        </w:rPr>
      </w:pPr>
    </w:p>
    <w:p w:rsidR="00D54F4E" w:rsidRDefault="00D54F4E" w:rsidP="001F0872">
      <w:pPr>
        <w:rPr>
          <w:rFonts w:hint="eastAsia"/>
          <w:lang w:val="en-US"/>
        </w:rPr>
      </w:pPr>
    </w:p>
    <w:p w:rsidR="00D54F4E" w:rsidRDefault="00D54F4E" w:rsidP="001F0872">
      <w:pPr>
        <w:spacing w:line="600" w:lineRule="exact"/>
        <w:jc w:val="center"/>
        <w:rPr>
          <w:rFonts w:ascii="宋体" w:hAnsi="宋体" w:cs="宋体" w:hint="eastAsia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lastRenderedPageBreak/>
        <w:t>福建工程学院基于成果导向教育（OBE）的</w:t>
      </w:r>
    </w:p>
    <w:p w:rsidR="00D54F4E" w:rsidRDefault="00D54F4E" w:rsidP="001F0872">
      <w:pPr>
        <w:spacing w:line="600" w:lineRule="exact"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6"/>
          <w:szCs w:val="36"/>
        </w:rPr>
        <w:t>专业教学质量评价与监控办法</w:t>
      </w:r>
    </w:p>
    <w:p w:rsidR="00D54F4E" w:rsidRDefault="00D54F4E" w:rsidP="001F0872">
      <w:pPr>
        <w:spacing w:line="240" w:lineRule="exact"/>
        <w:jc w:val="center"/>
        <w:rPr>
          <w:rFonts w:ascii="宋体" w:hAnsi="宋体" w:cs="宋体" w:hint="eastAsia"/>
          <w:bCs/>
          <w:sz w:val="28"/>
          <w:szCs w:val="28"/>
        </w:rPr>
      </w:pPr>
    </w:p>
    <w:p w:rsidR="00D54F4E" w:rsidRDefault="00D54F4E" w:rsidP="001F0872">
      <w:pPr>
        <w:spacing w:line="540" w:lineRule="exact"/>
        <w:jc w:val="center"/>
        <w:rPr>
          <w:rFonts w:ascii="仿宋_GB2312" w:eastAsia="仿宋_GB2312" w:hAnsi="宋体" w:cs="宋体" w:hint="eastAsia"/>
          <w:b/>
          <w:bCs/>
          <w:sz w:val="30"/>
          <w:szCs w:val="30"/>
        </w:rPr>
      </w:pPr>
      <w:r>
        <w:rPr>
          <w:rFonts w:ascii="仿宋_GB2312" w:eastAsia="仿宋_GB2312" w:hAnsi="宋体" w:cs="宋体" w:hint="eastAsia"/>
          <w:b/>
          <w:bCs/>
          <w:sz w:val="30"/>
          <w:szCs w:val="30"/>
        </w:rPr>
        <w:t>第一章  总  则</w:t>
      </w:r>
    </w:p>
    <w:p w:rsidR="00D54F4E" w:rsidRDefault="00D54F4E" w:rsidP="001F0872">
      <w:pPr>
        <w:spacing w:line="540" w:lineRule="exact"/>
        <w:ind w:firstLine="560"/>
        <w:rPr>
          <w:rFonts w:ascii="仿宋_GB2312" w:eastAsia="仿宋_GB2312" w:hAnsi="宋体" w:cs="宋体" w:hint="eastAsia"/>
          <w:sz w:val="30"/>
          <w:szCs w:val="30"/>
        </w:rPr>
      </w:pPr>
      <w:r>
        <w:rPr>
          <w:rFonts w:ascii="仿宋_GB2312" w:eastAsia="仿宋_GB2312" w:hAnsi="宋体" w:cs="宋体" w:hint="eastAsia"/>
          <w:b/>
          <w:sz w:val="30"/>
          <w:szCs w:val="30"/>
        </w:rPr>
        <w:t xml:space="preserve">第一条 </w:t>
      </w:r>
      <w:r>
        <w:rPr>
          <w:rFonts w:ascii="仿宋_GB2312" w:eastAsia="仿宋_GB2312" w:hAnsi="宋体" w:cs="宋体" w:hint="eastAsia"/>
          <w:sz w:val="30"/>
          <w:szCs w:val="30"/>
        </w:rPr>
        <w:t>成果导向教育(Outcome Based Education，OBE)，亦称能力导向教育、目标导向教育或需求导向教育，要求人才培养方案制定、教学设计和课程教学应该以学生取得的学习成果(Learning Outcome)，即最终达到的能力结构为依据开展。</w:t>
      </w:r>
    </w:p>
    <w:p w:rsidR="00D54F4E" w:rsidRDefault="00D54F4E" w:rsidP="001F0872">
      <w:pPr>
        <w:spacing w:line="540" w:lineRule="exact"/>
        <w:ind w:firstLine="561"/>
        <w:rPr>
          <w:rFonts w:ascii="仿宋_GB2312" w:eastAsia="仿宋_GB2312" w:hAnsi="宋体" w:cs="宋体" w:hint="eastAsia"/>
          <w:sz w:val="30"/>
          <w:szCs w:val="30"/>
        </w:rPr>
      </w:pPr>
      <w:r>
        <w:rPr>
          <w:rFonts w:ascii="仿宋_GB2312" w:eastAsia="仿宋_GB2312" w:hAnsi="宋体" w:cs="宋体" w:hint="eastAsia"/>
          <w:b/>
          <w:sz w:val="30"/>
          <w:szCs w:val="30"/>
        </w:rPr>
        <w:t xml:space="preserve">第二条 </w: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t>专业教学应按照OBE理念构建关键环节之间的逻辑关</w:t>
      </w:r>
      <w:r>
        <w:rPr>
          <w:rFonts w:ascii="仿宋_GB2312" w:eastAsia="仿宋_GB2312" w:hAnsi="宋体" w:cs="宋体" w:hint="eastAsia"/>
          <w:sz w:val="30"/>
          <w:szCs w:val="30"/>
        </w:rPr>
        <w:t>系，每一专业需按照“反向”设计思路设计专业人才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培养方案，即首先根据需求确定专业人才培养目标，根据培养目标，细</w: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t>化到毕业要求；按照毕业要求，确定课程体系。人才培养方案关</w:t>
      </w:r>
      <w:r>
        <w:rPr>
          <w:rFonts w:ascii="仿宋_GB2312" w:eastAsia="仿宋_GB2312" w:hAnsi="宋体" w:cs="宋体" w:hint="eastAsia"/>
          <w:sz w:val="30"/>
          <w:szCs w:val="30"/>
        </w:rPr>
        <w:t>键环节的逻辑关系见图1。为有效保障专业教学质量，应对各逻辑关系的达成进行评价。</w:t>
      </w:r>
    </w:p>
    <w:p w:rsidR="00D54F4E" w:rsidRDefault="00D54F4E" w:rsidP="001F0872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7" type="#_x0000_t75" alt="" style="width:220.4pt;height:218.5pt;mso-position-horizontal-relative:page;mso-position-vertical-relative:page">
            <v:fill o:detectmouseclick="t"/>
            <v:imagedata r:id="rId6" o:title=""/>
          </v:shape>
        </w:pict>
      </w:r>
    </w:p>
    <w:p w:rsidR="00D54F4E" w:rsidRDefault="00D54F4E" w:rsidP="001F0872">
      <w:pPr>
        <w:spacing w:line="520" w:lineRule="exact"/>
        <w:jc w:val="center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图1 专业教学质量关键环节逻辑关系图</w:t>
      </w:r>
    </w:p>
    <w:p w:rsidR="00D54F4E" w:rsidRDefault="00D54F4E" w:rsidP="001F0872">
      <w:pPr>
        <w:jc w:val="center"/>
        <w:rPr>
          <w:rFonts w:ascii="仿宋_GB2312" w:eastAsia="仿宋_GB2312" w:hint="eastAsia"/>
          <w:sz w:val="24"/>
        </w:rPr>
      </w:pPr>
    </w:p>
    <w:p w:rsidR="00D54F4E" w:rsidRPr="001F0872" w:rsidRDefault="00D54F4E" w:rsidP="001F0872">
      <w:pPr>
        <w:spacing w:line="540" w:lineRule="exact"/>
        <w:jc w:val="center"/>
        <w:rPr>
          <w:rFonts w:ascii="仿宋_GB2312" w:eastAsia="仿宋_GB2312" w:hAnsi="宋体" w:cs="宋体" w:hint="eastAsia"/>
          <w:b/>
          <w:bCs/>
          <w:sz w:val="30"/>
          <w:szCs w:val="30"/>
        </w:rPr>
      </w:pPr>
      <w:r w:rsidRPr="001F0872">
        <w:rPr>
          <w:rFonts w:ascii="仿宋_GB2312" w:eastAsia="仿宋_GB2312" w:hAnsi="宋体" w:cs="宋体" w:hint="eastAsia"/>
          <w:b/>
          <w:bCs/>
          <w:sz w:val="30"/>
          <w:szCs w:val="30"/>
        </w:rPr>
        <w:t>第二章  专业教学质量关键环节逻辑关系要求</w:t>
      </w:r>
    </w:p>
    <w:p w:rsidR="00D54F4E" w:rsidRPr="001F0872" w:rsidRDefault="00D54F4E" w:rsidP="001F0872">
      <w:pPr>
        <w:spacing w:line="540" w:lineRule="exact"/>
        <w:ind w:firstLineChars="200" w:firstLine="602"/>
        <w:rPr>
          <w:rFonts w:ascii="仿宋_GB2312" w:eastAsia="仿宋_GB2312" w:hAnsi="宋体" w:cs="宋体" w:hint="eastAsia"/>
          <w:sz w:val="30"/>
          <w:szCs w:val="30"/>
        </w:rPr>
      </w:pPr>
      <w:r w:rsidRPr="001F0872">
        <w:rPr>
          <w:rFonts w:ascii="仿宋_GB2312" w:eastAsia="仿宋_GB2312" w:hAnsi="宋体" w:cs="宋体" w:hint="eastAsia"/>
          <w:b/>
          <w:bCs/>
          <w:sz w:val="30"/>
          <w:szCs w:val="30"/>
        </w:rPr>
        <w:t xml:space="preserve">第三条 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专业教学要明确图1中逻辑关系</w:t>
      </w:r>
      <w:r w:rsidRPr="001F0872">
        <w:rPr>
          <w:rFonts w:ascii="仿宋_GB2312" w:eastAsia="仿宋_GB2312" w:hint="eastAsia"/>
          <w:sz w:val="30"/>
          <w:szCs w:val="30"/>
        </w:rPr>
        <w:pict>
          <v:shape id="图片 7" o:spid="_x0000_i1028" type="#_x0000_t75" style="width:21.9pt;height:18.15pt">
            <v:imagedata r:id="rId7" o:title=""/>
          </v:shape>
        </w:pict>
      </w:r>
      <w:r w:rsidRPr="001F0872">
        <w:rPr>
          <w:rFonts w:ascii="仿宋_GB2312" w:eastAsia="仿宋_GB2312" w:hAnsi="宋体" w:cs="宋体" w:hint="eastAsia"/>
          <w:sz w:val="30"/>
          <w:szCs w:val="30"/>
        </w:rPr>
        <w:t>的支撑关系，即专</w:t>
      </w:r>
      <w:r w:rsidRPr="001F0872">
        <w:rPr>
          <w:rFonts w:ascii="仿宋_GB2312" w:eastAsia="仿宋_GB2312" w:hAnsi="宋体" w:cs="宋体" w:hint="eastAsia"/>
          <w:sz w:val="30"/>
          <w:szCs w:val="30"/>
        </w:rPr>
        <w:lastRenderedPageBreak/>
        <w:t>业人才培养目标要与学校办学定位和社会需求必须相适应。培养目标是</w:t>
      </w:r>
      <w:r w:rsidRPr="001F0872">
        <w:rPr>
          <w:rFonts w:ascii="仿宋_GB2312" w:eastAsia="仿宋_GB2312" w:hAnsi="宋体" w:cs="宋体" w:hint="eastAsia"/>
          <w:spacing w:val="4"/>
          <w:sz w:val="30"/>
          <w:szCs w:val="30"/>
        </w:rPr>
        <w:t>对毕业生在毕业后5年左右能够达到的职业和专业成就的总体描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述，是专业人才培养方案的总纲，是构建专业知识、能力、素质结构，形成课程体系和开展教学活动的基本依据。</w:t>
      </w:r>
    </w:p>
    <w:p w:rsidR="00D54F4E" w:rsidRPr="001F0872" w:rsidRDefault="00D54F4E" w:rsidP="001F0872">
      <w:pPr>
        <w:spacing w:line="540" w:lineRule="exact"/>
        <w:ind w:firstLineChars="200" w:firstLine="602"/>
        <w:rPr>
          <w:rFonts w:ascii="仿宋_GB2312" w:eastAsia="仿宋_GB2312" w:hAnsi="宋体" w:cs="宋体" w:hint="eastAsia"/>
          <w:sz w:val="30"/>
          <w:szCs w:val="30"/>
        </w:rPr>
      </w:pPr>
      <w:r w:rsidRPr="001F0872">
        <w:rPr>
          <w:rFonts w:ascii="仿宋_GB2312" w:eastAsia="仿宋_GB2312" w:hAnsi="宋体" w:cs="宋体" w:hint="eastAsia"/>
          <w:b/>
          <w:sz w:val="30"/>
          <w:szCs w:val="30"/>
        </w:rPr>
        <w:t>第四条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 xml:space="preserve"> </w: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t>专业教学要明确图1中逻辑关系</w:t>
      </w:r>
      <w:r w:rsidRPr="001F0872">
        <w:rPr>
          <w:rFonts w:ascii="仿宋_GB2312" w:eastAsia="仿宋_GB2312" w:hint="eastAsia"/>
          <w:spacing w:val="-4"/>
          <w:sz w:val="30"/>
          <w:szCs w:val="30"/>
        </w:rPr>
        <w:pict>
          <v:shape id="图片 12" o:spid="_x0000_i1029" type="#_x0000_t75" style="width:22.55pt;height:21.9pt;mso-position-horizontal-relative:page;mso-position-vertical-relative:page">
            <v:imagedata r:id="rId8" o:title=""/>
          </v:shape>
        </w:pic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t>的支撑关系，即毕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业要求必须能支撑培养目标的达成。培养目标是确定毕业要求的依据，毕业要求是对学生毕业时所应该掌握的知识和能力的具体描述，包括学生通过本专业学习所掌握知识、能力以及素质的提升，是学生完</w: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t>成学业时应该取得的学习成果。为优化毕业要求对培养目标的支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撑，毕业要求与培养目标的对应关系要用矩阵形式表达。</w:t>
      </w:r>
    </w:p>
    <w:p w:rsidR="00D54F4E" w:rsidRPr="001F0872" w:rsidRDefault="00D54F4E" w:rsidP="001F0872">
      <w:pPr>
        <w:spacing w:line="540" w:lineRule="exact"/>
        <w:ind w:firstLineChars="200" w:firstLine="602"/>
        <w:rPr>
          <w:rFonts w:ascii="仿宋_GB2312" w:eastAsia="仿宋_GB2312" w:hAnsi="宋体" w:cs="宋体" w:hint="eastAsia"/>
          <w:sz w:val="30"/>
          <w:szCs w:val="30"/>
        </w:rPr>
      </w:pPr>
      <w:r w:rsidRPr="001F0872">
        <w:rPr>
          <w:rFonts w:ascii="仿宋_GB2312" w:eastAsia="仿宋_GB2312" w:hAnsi="宋体" w:cs="宋体" w:hint="eastAsia"/>
          <w:b/>
          <w:sz w:val="30"/>
          <w:szCs w:val="30"/>
        </w:rPr>
        <w:t>第五条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 xml:space="preserve"> </w: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t>专业教学要明确图1中逻辑关系</w:t>
      </w:r>
      <w:r w:rsidRPr="001F0872">
        <w:rPr>
          <w:rFonts w:ascii="仿宋_GB2312" w:eastAsia="仿宋_GB2312" w:hint="eastAsia"/>
          <w:spacing w:val="-4"/>
          <w:sz w:val="30"/>
          <w:szCs w:val="30"/>
        </w:rPr>
        <w:pict>
          <v:shape id="图片 10" o:spid="_x0000_i1030" type="#_x0000_t75" style="width:22.55pt;height:18.8pt">
            <v:imagedata r:id="rId9" o:title=""/>
          </v:shape>
        </w:pic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t>的支撑关系，即课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程体系必须能支撑毕业要求的达成。毕业要求是构建课程体系的依据，课程体系是达到毕业要求的支撑。毕业要求必须通过与之相对应的课程体系在教学中实现。毕业要求应分解成若干个指标点，每个指标点必须逐条落实到每一门具体课程中。毕业要求与课程体系之间的对应关系要求用矩阵形式表达，为优化和重组课程教学提供依据。</w:t>
      </w:r>
    </w:p>
    <w:p w:rsidR="00D54F4E" w:rsidRPr="001F0872" w:rsidRDefault="00D54F4E" w:rsidP="001F0872">
      <w:pPr>
        <w:spacing w:line="540" w:lineRule="exact"/>
        <w:ind w:firstLineChars="200" w:firstLine="602"/>
        <w:rPr>
          <w:rFonts w:ascii="仿宋_GB2312" w:eastAsia="仿宋_GB2312" w:hAnsi="宋体" w:cs="宋体" w:hint="eastAsia"/>
          <w:sz w:val="30"/>
          <w:szCs w:val="30"/>
        </w:rPr>
      </w:pPr>
      <w:r w:rsidRPr="001F0872">
        <w:rPr>
          <w:rFonts w:ascii="仿宋_GB2312" w:eastAsia="仿宋_GB2312" w:hAnsi="宋体" w:cs="宋体" w:hint="eastAsia"/>
          <w:b/>
          <w:bCs/>
          <w:sz w:val="30"/>
          <w:szCs w:val="30"/>
        </w:rPr>
        <w:t xml:space="preserve">第六条 </w:t>
      </w:r>
      <w:r w:rsidRPr="001F0872">
        <w:rPr>
          <w:rFonts w:ascii="仿宋_GB2312" w:eastAsia="仿宋_GB2312" w:hAnsi="宋体" w:cs="宋体" w:hint="eastAsia"/>
          <w:spacing w:val="4"/>
          <w:sz w:val="30"/>
          <w:szCs w:val="30"/>
        </w:rPr>
        <w:t>专业教学要明确图1中逻辑关系</w:t>
      </w:r>
      <w:r w:rsidRPr="001F0872">
        <w:rPr>
          <w:rFonts w:ascii="仿宋_GB2312" w:eastAsia="仿宋_GB2312" w:hint="eastAsia"/>
          <w:spacing w:val="4"/>
          <w:sz w:val="30"/>
          <w:szCs w:val="30"/>
        </w:rPr>
        <w:pict>
          <v:shape id="图片 25" o:spid="_x0000_i1031" type="#_x0000_t75" style="width:18.8pt;height:17.55pt;mso-position-horizontal-relative:page;mso-position-vertical-relative:page">
            <v:imagedata r:id="rId10" o:title=""/>
          </v:shape>
        </w:pict>
      </w:r>
      <w:r w:rsidRPr="001F0872">
        <w:rPr>
          <w:rFonts w:ascii="仿宋_GB2312" w:eastAsia="仿宋_GB2312" w:hAnsi="宋体" w:cs="宋体" w:hint="eastAsia"/>
          <w:spacing w:val="4"/>
          <w:sz w:val="30"/>
          <w:szCs w:val="30"/>
        </w:rPr>
        <w:t>的支撑关系，其中包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含三个子关系：一是课程目标与毕业要求之间的对应关系；二是教学内容、教学方式方法和考核方式与课程目标的对应关系；三是教学运行与课程大纲的符合关系。每一课程达成课程目标、支撑与课程对应的毕业要求，从而确保课程体系达成整个毕业要求，保障专业教学质量。</w:t>
      </w:r>
    </w:p>
    <w:p w:rsidR="00D54F4E" w:rsidRPr="001F0872" w:rsidRDefault="00D54F4E" w:rsidP="001F0872">
      <w:pPr>
        <w:spacing w:line="540" w:lineRule="exact"/>
        <w:ind w:firstLineChars="200" w:firstLine="600"/>
        <w:rPr>
          <w:rFonts w:ascii="仿宋_GB2312" w:eastAsia="仿宋_GB2312" w:hAnsi="宋体" w:cs="宋体" w:hint="eastAsia"/>
          <w:sz w:val="30"/>
          <w:szCs w:val="30"/>
        </w:rPr>
      </w:pPr>
      <w:r w:rsidRPr="001F0872">
        <w:rPr>
          <w:rFonts w:ascii="仿宋_GB2312" w:eastAsia="仿宋_GB2312" w:hAnsi="宋体" w:cs="宋体" w:hint="eastAsia"/>
          <w:sz w:val="30"/>
          <w:szCs w:val="30"/>
        </w:rPr>
        <w:t>每一门课程目标与毕业要求指标点之间的对应关系必须明确。课程目标应逐条进行表述，明确规定学生通过课程学习，在知识、能力、素质等方面期望取得的成果，并用矩阵图的方式表明该课程</w:t>
      </w:r>
      <w:r w:rsidRPr="001F0872">
        <w:rPr>
          <w:rFonts w:ascii="仿宋_GB2312" w:eastAsia="仿宋_GB2312" w:hAnsi="宋体" w:cs="宋体" w:hint="eastAsia"/>
          <w:sz w:val="30"/>
          <w:szCs w:val="30"/>
        </w:rPr>
        <w:lastRenderedPageBreak/>
        <w:t>目标与毕业要求指标点之间的对应关系。</w:t>
      </w:r>
    </w:p>
    <w:p w:rsidR="00D54F4E" w:rsidRPr="001F0872" w:rsidRDefault="00D54F4E" w:rsidP="001F0872">
      <w:pPr>
        <w:spacing w:line="540" w:lineRule="exact"/>
        <w:ind w:firstLineChars="200" w:firstLine="600"/>
        <w:rPr>
          <w:rFonts w:ascii="仿宋_GB2312" w:eastAsia="仿宋_GB2312" w:hAnsi="宋体" w:cs="宋体" w:hint="eastAsia"/>
          <w:sz w:val="30"/>
          <w:szCs w:val="30"/>
        </w:rPr>
      </w:pPr>
      <w:r w:rsidRPr="001F0872">
        <w:rPr>
          <w:rFonts w:ascii="仿宋_GB2312" w:eastAsia="仿宋_GB2312" w:hAnsi="宋体" w:cs="宋体" w:hint="eastAsia"/>
          <w:sz w:val="30"/>
          <w:szCs w:val="30"/>
        </w:rPr>
        <w:t>达成毕业要求是开展课程教学的依据，课程教学以课程支撑的毕业要求的达成为根本依归。教学内容、教学方式方法、考核方式等教学运行过程必须能支撑课程目标的实现。</w:t>
      </w:r>
    </w:p>
    <w:p w:rsidR="00D54F4E" w:rsidRPr="001F0872" w:rsidRDefault="00D54F4E" w:rsidP="001F0872">
      <w:pPr>
        <w:spacing w:line="540" w:lineRule="exact"/>
        <w:ind w:firstLineChars="200" w:firstLine="600"/>
        <w:rPr>
          <w:rFonts w:ascii="仿宋_GB2312" w:eastAsia="仿宋_GB2312" w:hAnsi="宋体" w:cs="宋体" w:hint="eastAsia"/>
          <w:sz w:val="30"/>
          <w:szCs w:val="30"/>
        </w:rPr>
      </w:pPr>
      <w:r w:rsidRPr="001F0872">
        <w:rPr>
          <w:rFonts w:ascii="仿宋_GB2312" w:eastAsia="仿宋_GB2312" w:hAnsi="宋体" w:cs="宋体" w:hint="eastAsia"/>
          <w:sz w:val="30"/>
          <w:szCs w:val="30"/>
        </w:rPr>
        <w:t>教学大纲是教学运行的基本依据,制订教学大纲、教师严格按照教学大纲开展教学活动是规范教学运行、提高教学质量的重要保证。</w:t>
      </w:r>
    </w:p>
    <w:p w:rsidR="00D54F4E" w:rsidRPr="001F0872" w:rsidRDefault="00D54F4E" w:rsidP="001F0872">
      <w:pPr>
        <w:spacing w:line="540" w:lineRule="exact"/>
        <w:jc w:val="center"/>
        <w:rPr>
          <w:rFonts w:ascii="仿宋_GB2312" w:eastAsia="仿宋_GB2312" w:hAnsi="宋体" w:cs="宋体" w:hint="eastAsia"/>
          <w:b/>
          <w:bCs/>
          <w:sz w:val="30"/>
          <w:szCs w:val="30"/>
        </w:rPr>
      </w:pPr>
      <w:r w:rsidRPr="001F0872">
        <w:rPr>
          <w:rFonts w:ascii="仿宋_GB2312" w:eastAsia="仿宋_GB2312" w:hAnsi="宋体" w:cs="宋体" w:hint="eastAsia"/>
          <w:b/>
          <w:bCs/>
          <w:sz w:val="30"/>
          <w:szCs w:val="30"/>
        </w:rPr>
        <w:t>第三章  评价、反馈与改进</w:t>
      </w:r>
    </w:p>
    <w:p w:rsidR="00D54F4E" w:rsidRPr="001F0872" w:rsidRDefault="00D54F4E" w:rsidP="001F0872">
      <w:pPr>
        <w:spacing w:line="540" w:lineRule="exact"/>
        <w:ind w:firstLineChars="200" w:firstLine="602"/>
        <w:rPr>
          <w:rFonts w:ascii="仿宋_GB2312" w:eastAsia="仿宋_GB2312" w:hAnsi="宋体" w:cs="宋体" w:hint="eastAsia"/>
          <w:sz w:val="30"/>
          <w:szCs w:val="30"/>
        </w:rPr>
      </w:pPr>
      <w:r w:rsidRPr="001F0872">
        <w:rPr>
          <w:rFonts w:ascii="仿宋_GB2312" w:eastAsia="仿宋_GB2312" w:hAnsi="宋体" w:cs="宋体" w:hint="eastAsia"/>
          <w:b/>
          <w:sz w:val="30"/>
          <w:szCs w:val="30"/>
        </w:rPr>
        <w:t>第</w:t>
      </w:r>
      <w:r w:rsidRPr="001F0872">
        <w:rPr>
          <w:rFonts w:ascii="仿宋_GB2312" w:eastAsia="仿宋_GB2312" w:hAnsi="宋体" w:cs="宋体" w:hint="eastAsia"/>
          <w:b/>
          <w:bCs/>
          <w:sz w:val="30"/>
          <w:szCs w:val="30"/>
        </w:rPr>
        <w:t>七</w:t>
      </w:r>
      <w:r w:rsidRPr="001F0872">
        <w:rPr>
          <w:rFonts w:ascii="仿宋_GB2312" w:eastAsia="仿宋_GB2312" w:hAnsi="宋体" w:cs="宋体" w:hint="eastAsia"/>
          <w:b/>
          <w:sz w:val="30"/>
          <w:szCs w:val="30"/>
        </w:rPr>
        <w:t xml:space="preserve">条 </w:t>
      </w:r>
      <w:r w:rsidRPr="001F0872">
        <w:rPr>
          <w:rFonts w:ascii="仿宋_GB2312" w:eastAsia="仿宋_GB2312" w:hAnsi="宋体" w:cs="宋体" w:hint="eastAsia"/>
          <w:spacing w:val="4"/>
          <w:sz w:val="30"/>
          <w:szCs w:val="30"/>
        </w:rPr>
        <w:t>专业教学的评价方式包括外环评价、内环评价和综合评</w: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t>价。其中，专业教学适应社会需求的评价是外环评价；图1中四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个逻辑关系的达成评价是内环评价；针对这二者的总体性评价是综合评价。</w:t>
      </w:r>
    </w:p>
    <w:p w:rsidR="00D54F4E" w:rsidRPr="001F0872" w:rsidRDefault="00D54F4E" w:rsidP="001F0872">
      <w:pPr>
        <w:spacing w:line="540" w:lineRule="exact"/>
        <w:ind w:firstLineChars="200" w:firstLine="602"/>
        <w:rPr>
          <w:rFonts w:ascii="仿宋_GB2312" w:eastAsia="仿宋_GB2312" w:hAnsi="宋体" w:cs="宋体" w:hint="eastAsia"/>
          <w:sz w:val="30"/>
          <w:szCs w:val="30"/>
        </w:rPr>
      </w:pPr>
      <w:r w:rsidRPr="001F0872">
        <w:rPr>
          <w:rFonts w:ascii="仿宋_GB2312" w:eastAsia="仿宋_GB2312" w:hAnsi="宋体" w:cs="宋体" w:hint="eastAsia"/>
          <w:b/>
          <w:sz w:val="30"/>
          <w:szCs w:val="30"/>
        </w:rPr>
        <w:t xml:space="preserve">第八条 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专业教学的外环评价主要开展用人单位评价、校友评价和第三方评价。通过外环评价重点考查专业培养目标、毕业要求和课程体系适应社会需求的情况，为持续改进人才培养方案提供依据。</w:t>
      </w:r>
    </w:p>
    <w:p w:rsidR="00D54F4E" w:rsidRPr="001F0872" w:rsidRDefault="00D54F4E" w:rsidP="001F0872">
      <w:pPr>
        <w:spacing w:line="540" w:lineRule="exact"/>
        <w:ind w:firstLineChars="200" w:firstLine="600"/>
        <w:rPr>
          <w:rFonts w:ascii="仿宋_GB2312" w:eastAsia="仿宋_GB2312" w:hAnsi="宋体" w:cs="宋体" w:hint="eastAsia"/>
          <w:b/>
          <w:sz w:val="30"/>
          <w:szCs w:val="30"/>
        </w:rPr>
      </w:pPr>
      <w:r w:rsidRPr="001F0872">
        <w:rPr>
          <w:rFonts w:ascii="仿宋_GB2312" w:eastAsia="仿宋_GB2312" w:hAnsi="宋体" w:cs="宋体" w:hint="eastAsia"/>
          <w:sz w:val="30"/>
          <w:szCs w:val="30"/>
        </w:rPr>
        <w:t>用人单位评价采取问卷调查的方式，对毕业生就业的用人单位开展评价；校友评价采取问卷调查的方式，对毕业三年以上的校友开展评价；第三方评价主要指校外专业认证评估。用人单位评价和校</w: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t>友评价周期每二年开展一轮，由专业所在学院院长组织实施，教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学质量管理办公室抽查。</w:t>
      </w:r>
    </w:p>
    <w:p w:rsidR="00D54F4E" w:rsidRPr="001F0872" w:rsidRDefault="00D54F4E" w:rsidP="001F0872">
      <w:pPr>
        <w:spacing w:line="540" w:lineRule="exact"/>
        <w:ind w:firstLineChars="200" w:firstLine="602"/>
        <w:rPr>
          <w:rFonts w:ascii="仿宋_GB2312" w:eastAsia="仿宋_GB2312" w:hAnsi="宋体" w:cs="宋体" w:hint="eastAsia"/>
          <w:sz w:val="30"/>
          <w:szCs w:val="30"/>
        </w:rPr>
      </w:pPr>
      <w:r w:rsidRPr="001F0872">
        <w:rPr>
          <w:rFonts w:ascii="仿宋_GB2312" w:eastAsia="仿宋_GB2312" w:hAnsi="宋体" w:cs="宋体" w:hint="eastAsia"/>
          <w:b/>
          <w:sz w:val="30"/>
          <w:szCs w:val="30"/>
        </w:rPr>
        <w:t xml:space="preserve">第九条 </w: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t>经常性的内环评价应对逻辑关系</w: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pict>
          <v:shape id="图片 16" o:spid="_x0000_i1032" type="#_x0000_t75" style="width:18.8pt;height:17.55pt">
            <v:imagedata r:id="rId10" o:title=""/>
          </v:shape>
        </w:pic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t>及其内部三个子关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系开</w: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t>展支撑与达成评价，重点对课程教学实现课程目标、达成毕业要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求，教</w: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t>学内容、教学方法和手段、考核方式等的合理性和有效性开展评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价，为持续改进教学运行、修订教学大纲提供依据。</w:t>
      </w:r>
    </w:p>
    <w:p w:rsidR="00D54F4E" w:rsidRPr="001F0872" w:rsidRDefault="00D54F4E" w:rsidP="001F0872">
      <w:pPr>
        <w:spacing w:line="540" w:lineRule="exact"/>
        <w:ind w:firstLineChars="200" w:firstLine="600"/>
        <w:rPr>
          <w:rFonts w:ascii="仿宋_GB2312" w:eastAsia="仿宋_GB2312" w:hAnsi="宋体" w:cs="宋体" w:hint="eastAsia"/>
          <w:sz w:val="30"/>
          <w:szCs w:val="30"/>
        </w:rPr>
      </w:pPr>
      <w:r w:rsidRPr="001F0872">
        <w:rPr>
          <w:rFonts w:ascii="仿宋_GB2312" w:eastAsia="仿宋_GB2312" w:hAnsi="宋体" w:cs="宋体" w:hint="eastAsia"/>
          <w:sz w:val="30"/>
          <w:szCs w:val="30"/>
        </w:rPr>
        <w:t>教学运行评价每学期开展一轮，由开课学院（部）教学副院长组织学院（部）二级督导组和各教研室开展。各学院应在每学期初</w:t>
      </w:r>
      <w:r w:rsidRPr="001F0872">
        <w:rPr>
          <w:rFonts w:ascii="仿宋_GB2312" w:eastAsia="仿宋_GB2312" w:hAnsi="宋体" w:cs="宋体" w:hint="eastAsia"/>
          <w:sz w:val="30"/>
          <w:szCs w:val="30"/>
        </w:rPr>
        <w:lastRenderedPageBreak/>
        <w:t>制定教学运行评价计划，学期末将教学运行评价结果存档学院（部），教学质量管理办公室抽查。每个学期的评价重点应根据课程教学类别有所侧重，不宜求多求全。</w:t>
      </w:r>
    </w:p>
    <w:p w:rsidR="00D54F4E" w:rsidRPr="001F0872" w:rsidRDefault="00D54F4E" w:rsidP="001F0872">
      <w:pPr>
        <w:spacing w:line="540" w:lineRule="exact"/>
        <w:ind w:firstLineChars="200" w:firstLine="602"/>
        <w:rPr>
          <w:rFonts w:ascii="仿宋_GB2312" w:eastAsia="仿宋_GB2312" w:hAnsi="宋体" w:cs="宋体" w:hint="eastAsia"/>
          <w:sz w:val="30"/>
          <w:szCs w:val="30"/>
        </w:rPr>
      </w:pPr>
      <w:r w:rsidRPr="001F0872">
        <w:rPr>
          <w:rFonts w:ascii="仿宋_GB2312" w:eastAsia="仿宋_GB2312" w:hAnsi="宋体" w:cs="宋体" w:hint="eastAsia"/>
          <w:b/>
          <w:sz w:val="30"/>
          <w:szCs w:val="30"/>
        </w:rPr>
        <w:t xml:space="preserve">第十条 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为持续改进人才培养方案，各学院应定期开展包括外环和内环评价在内专业综合评价。内环评价重点对逻辑关系</w:t>
      </w:r>
      <w:r w:rsidRPr="001F0872">
        <w:rPr>
          <w:rFonts w:ascii="仿宋_GB2312" w:eastAsia="仿宋_GB2312" w:hint="eastAsia"/>
          <w:sz w:val="30"/>
          <w:szCs w:val="30"/>
        </w:rPr>
        <w:pict>
          <v:shape id="图片 13" o:spid="_x0000_i1033" type="#_x0000_t75" style="width:19.4pt;height:18.15pt">
            <v:imagedata r:id="rId7" o:title=""/>
          </v:shape>
        </w:pict>
      </w:r>
      <w:r w:rsidRPr="001F0872">
        <w:rPr>
          <w:rFonts w:ascii="仿宋_GB2312" w:eastAsia="仿宋_GB2312" w:hint="eastAsia"/>
          <w:sz w:val="30"/>
          <w:szCs w:val="30"/>
        </w:rPr>
        <w:t>、</w:t>
      </w:r>
      <w:r w:rsidRPr="001F0872">
        <w:rPr>
          <w:rFonts w:ascii="仿宋_GB2312" w:eastAsia="仿宋_GB2312" w:hint="eastAsia"/>
          <w:sz w:val="30"/>
          <w:szCs w:val="30"/>
        </w:rPr>
        <w:pict>
          <v:shape id="图片 14" o:spid="_x0000_i1034" type="#_x0000_t75" style="width:20.65pt;height:20.05pt">
            <v:imagedata r:id="rId8" o:title=""/>
          </v:shape>
        </w:pict>
      </w:r>
      <w:r w:rsidRPr="001F0872">
        <w:rPr>
          <w:rFonts w:ascii="仿宋_GB2312" w:eastAsia="仿宋_GB2312" w:hint="eastAsia"/>
          <w:sz w:val="30"/>
          <w:szCs w:val="30"/>
        </w:rPr>
        <w:t>、</w:t>
      </w:r>
      <w:r w:rsidRPr="001F0872">
        <w:rPr>
          <w:rFonts w:ascii="仿宋_GB2312" w:eastAsia="仿宋_GB2312" w:hint="eastAsia"/>
          <w:sz w:val="30"/>
          <w:szCs w:val="30"/>
        </w:rPr>
        <w:pict>
          <v:shape id="图片 15" o:spid="_x0000_i1035" type="#_x0000_t75" style="width:20.05pt;height:18.8pt">
            <v:imagedata r:id="rId9" o:title=""/>
          </v:shape>
        </w:pict>
      </w:r>
      <w:r w:rsidRPr="001F0872">
        <w:rPr>
          <w:rFonts w:ascii="仿宋_GB2312" w:eastAsia="仿宋_GB2312" w:hAnsi="宋体" w:cs="宋体" w:hint="eastAsia"/>
          <w:sz w:val="30"/>
          <w:szCs w:val="30"/>
        </w:rPr>
        <w:t>的支撑关系与达成与否开展评价。</w:t>
      </w:r>
    </w:p>
    <w:p w:rsidR="00D54F4E" w:rsidRPr="001F0872" w:rsidRDefault="00D54F4E" w:rsidP="001F0872">
      <w:pPr>
        <w:spacing w:line="540" w:lineRule="exact"/>
        <w:ind w:firstLineChars="200" w:firstLine="600"/>
        <w:rPr>
          <w:rFonts w:ascii="仿宋_GB2312" w:eastAsia="仿宋_GB2312" w:hAnsi="宋体" w:cs="宋体" w:hint="eastAsia"/>
          <w:sz w:val="30"/>
          <w:szCs w:val="30"/>
        </w:rPr>
      </w:pPr>
      <w:r w:rsidRPr="001F0872">
        <w:rPr>
          <w:rFonts w:ascii="仿宋_GB2312" w:eastAsia="仿宋_GB2312" w:hAnsi="宋体" w:cs="宋体" w:hint="eastAsia"/>
          <w:sz w:val="30"/>
          <w:szCs w:val="30"/>
        </w:rPr>
        <w:t>专业综合评价按照 “专业学院自我举证，校外专家进行验证”的方式，对专业教学质量关键的各逻辑关系开展评价。参与国家级专业认证评估的专业必须按有关认证评估要求执行。校内专业综合评</w: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t>价周期为2-4年一轮，由教学质量管理办公室下达通知，组织专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业所在学院实施。</w:t>
      </w:r>
    </w:p>
    <w:p w:rsidR="00D54F4E" w:rsidRPr="001F0872" w:rsidRDefault="00D54F4E" w:rsidP="001F0872">
      <w:pPr>
        <w:spacing w:line="540" w:lineRule="exact"/>
        <w:ind w:firstLineChars="200" w:firstLine="602"/>
        <w:rPr>
          <w:rFonts w:ascii="仿宋_GB2312" w:eastAsia="仿宋_GB2312" w:hAnsi="宋体" w:cs="宋体" w:hint="eastAsia"/>
          <w:sz w:val="30"/>
          <w:szCs w:val="30"/>
        </w:rPr>
      </w:pPr>
      <w:r w:rsidRPr="001F0872">
        <w:rPr>
          <w:rFonts w:ascii="仿宋_GB2312" w:eastAsia="仿宋_GB2312" w:hAnsi="宋体" w:cs="宋体" w:hint="eastAsia"/>
          <w:b/>
          <w:sz w:val="30"/>
          <w:szCs w:val="30"/>
        </w:rPr>
        <w:t xml:space="preserve">第十一条 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各专业综合评价报告需交由各专业“政、产、学、研、用教学指导委员会”讨论通过并存档学院。各专业“政、产、学、研、</w: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t>用教学指导委员会”应由国家教学指导委员会或评估认证委员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会成员、校友代表、企业代表、相关行业和政府组织代表、科研院所代表组成。</w:t>
      </w:r>
    </w:p>
    <w:p w:rsidR="00D54F4E" w:rsidRPr="001F0872" w:rsidRDefault="00D54F4E" w:rsidP="001F0872">
      <w:pPr>
        <w:spacing w:line="540" w:lineRule="exact"/>
        <w:ind w:firstLineChars="200" w:firstLine="602"/>
        <w:rPr>
          <w:rFonts w:ascii="仿宋_GB2312" w:eastAsia="仿宋_GB2312" w:hAnsi="宋体" w:cs="宋体" w:hint="eastAsia"/>
          <w:sz w:val="30"/>
          <w:szCs w:val="30"/>
        </w:rPr>
      </w:pPr>
      <w:r w:rsidRPr="001F0872">
        <w:rPr>
          <w:rFonts w:ascii="仿宋_GB2312" w:eastAsia="仿宋_GB2312" w:hAnsi="宋体" w:cs="宋体" w:hint="eastAsia"/>
          <w:b/>
          <w:sz w:val="30"/>
          <w:szCs w:val="30"/>
        </w:rPr>
        <w:t xml:space="preserve">第十二条 </w:t>
      </w:r>
      <w:r w:rsidRPr="001F0872">
        <w:rPr>
          <w:rFonts w:ascii="仿宋_GB2312" w:eastAsia="仿宋_GB2312" w:hAnsi="宋体" w:cs="宋体" w:hint="eastAsia"/>
          <w:spacing w:val="-4"/>
          <w:sz w:val="30"/>
          <w:szCs w:val="30"/>
        </w:rPr>
        <w:t>专业教学质量评价与监控应建立“评价—反馈—整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改”反复循环的闭环系统，实现对专业培养目标、毕业要求、课程体系和课程教学的持续评价和改进。</w:t>
      </w:r>
    </w:p>
    <w:p w:rsidR="00D54F4E" w:rsidRPr="001F0872" w:rsidRDefault="00D54F4E" w:rsidP="001F0872">
      <w:pPr>
        <w:spacing w:line="540" w:lineRule="exact"/>
        <w:ind w:firstLineChars="200" w:firstLine="600"/>
        <w:rPr>
          <w:rFonts w:ascii="仿宋_GB2312" w:eastAsia="仿宋_GB2312" w:hAnsi="宋体" w:cs="宋体" w:hint="eastAsia"/>
          <w:b/>
          <w:sz w:val="30"/>
          <w:szCs w:val="30"/>
        </w:rPr>
      </w:pPr>
      <w:r w:rsidRPr="001F0872">
        <w:rPr>
          <w:rFonts w:ascii="仿宋_GB2312" w:eastAsia="仿宋_GB2312" w:hAnsi="宋体" w:cs="宋体" w:hint="eastAsia"/>
          <w:sz w:val="30"/>
          <w:szCs w:val="30"/>
        </w:rPr>
        <w:t>通过对经常性和周期性的内环、外环和综合评价，及时发现和改进影响专业教学质量的各类问题，以专业教学质量评价监控套表（附件1-3）的方式，分类反馈相关学院（部）或部门整改，并组织专家对整改与整改效果进行再督查。</w:t>
      </w:r>
    </w:p>
    <w:p w:rsidR="00D54F4E" w:rsidRPr="001F0872" w:rsidRDefault="00D54F4E" w:rsidP="001F0872">
      <w:pPr>
        <w:spacing w:line="540" w:lineRule="exact"/>
        <w:ind w:firstLineChars="200" w:firstLine="602"/>
        <w:rPr>
          <w:rFonts w:ascii="仿宋_GB2312" w:eastAsia="仿宋_GB2312" w:hAnsi="宋体" w:cs="宋体" w:hint="eastAsia"/>
          <w:sz w:val="30"/>
          <w:szCs w:val="30"/>
        </w:rPr>
      </w:pPr>
      <w:r w:rsidRPr="001F0872">
        <w:rPr>
          <w:rFonts w:ascii="仿宋_GB2312" w:eastAsia="仿宋_GB2312" w:hAnsi="宋体" w:cs="宋体" w:hint="eastAsia"/>
          <w:b/>
          <w:sz w:val="30"/>
          <w:szCs w:val="30"/>
        </w:rPr>
        <w:t xml:space="preserve">第十三条 </w:t>
      </w:r>
      <w:r w:rsidRPr="001F0872">
        <w:rPr>
          <w:rFonts w:ascii="仿宋_GB2312" w:eastAsia="仿宋_GB2312" w:hAnsi="宋体" w:cs="宋体" w:hint="eastAsia"/>
          <w:sz w:val="30"/>
          <w:szCs w:val="30"/>
        </w:rPr>
        <w:t>本办法自公布之日起执行，教学质量管理办公室负责解释。</w:t>
      </w:r>
    </w:p>
    <w:p w:rsidR="00D54F4E" w:rsidRDefault="00D54F4E" w:rsidP="001F0872">
      <w:pPr>
        <w:spacing w:line="520" w:lineRule="exact"/>
        <w:ind w:firstLineChars="200" w:firstLine="600"/>
        <w:rPr>
          <w:rFonts w:ascii="仿宋_GB2312" w:eastAsia="仿宋_GB2312" w:hAnsi="宋体" w:cs="宋体" w:hint="eastAsia"/>
          <w:sz w:val="30"/>
          <w:szCs w:val="30"/>
        </w:rPr>
      </w:pPr>
    </w:p>
    <w:p w:rsidR="00D54F4E" w:rsidRDefault="00D54F4E" w:rsidP="001F0872">
      <w:pPr>
        <w:spacing w:line="520" w:lineRule="exact"/>
        <w:ind w:firstLineChars="200" w:firstLine="420"/>
      </w:pPr>
    </w:p>
    <w:p w:rsidR="00D54F4E" w:rsidRPr="009D66E8" w:rsidRDefault="00D54F4E" w:rsidP="005707DF">
      <w:pPr>
        <w:adjustRightInd w:val="0"/>
        <w:snapToGrid w:val="0"/>
        <w:spacing w:line="640" w:lineRule="atLeast"/>
        <w:rPr>
          <w:rFonts w:ascii="仿宋_GB2312" w:eastAsia="仿宋_GB2312" w:hAnsi="仿宋_GB2312" w:hint="eastAsia"/>
          <w:sz w:val="30"/>
          <w:szCs w:val="30"/>
        </w:rPr>
      </w:pPr>
    </w:p>
    <w:p w:rsidR="00D54F4E" w:rsidRDefault="00D54F4E" w:rsidP="005707DF">
      <w:pPr>
        <w:adjustRightInd w:val="0"/>
        <w:snapToGrid w:val="0"/>
        <w:spacing w:line="640" w:lineRule="atLeast"/>
        <w:rPr>
          <w:rFonts w:ascii="仿宋_GB2312" w:eastAsia="仿宋_GB2312" w:hAnsi="仿宋_GB2312" w:hint="eastAsia"/>
          <w:sz w:val="30"/>
          <w:szCs w:val="30"/>
        </w:rPr>
      </w:pPr>
    </w:p>
    <w:p w:rsidR="00D54F4E" w:rsidRDefault="00D54F4E" w:rsidP="005707DF">
      <w:pPr>
        <w:adjustRightInd w:val="0"/>
        <w:snapToGrid w:val="0"/>
        <w:spacing w:line="640" w:lineRule="atLeast"/>
        <w:rPr>
          <w:rFonts w:ascii="仿宋_GB2312" w:eastAsia="仿宋_GB2312" w:hAnsi="仿宋_GB2312" w:hint="eastAsia"/>
          <w:sz w:val="30"/>
          <w:szCs w:val="30"/>
        </w:rPr>
      </w:pPr>
    </w:p>
    <w:p w:rsidR="00D54F4E" w:rsidRPr="00DC3BD5" w:rsidRDefault="00D54F4E" w:rsidP="005707DF">
      <w:pPr>
        <w:adjustRightInd w:val="0"/>
        <w:snapToGrid w:val="0"/>
        <w:spacing w:line="640" w:lineRule="atLeast"/>
        <w:rPr>
          <w:rFonts w:ascii="仿宋_GB2312" w:eastAsia="仿宋_GB2312" w:hAnsi="仿宋_GB2312" w:hint="eastAsia"/>
          <w:sz w:val="30"/>
          <w:szCs w:val="30"/>
        </w:rPr>
      </w:pPr>
    </w:p>
    <w:p w:rsidR="00D54F4E" w:rsidRPr="00DC3BD5" w:rsidRDefault="00D54F4E" w:rsidP="005707DF">
      <w:pPr>
        <w:adjustRightInd w:val="0"/>
        <w:snapToGrid w:val="0"/>
        <w:spacing w:line="640" w:lineRule="atLeast"/>
        <w:rPr>
          <w:rFonts w:ascii="仿宋_GB2312" w:eastAsia="仿宋_GB2312" w:hAnsi="仿宋_GB2312" w:hint="eastAsia"/>
          <w:sz w:val="30"/>
          <w:szCs w:val="30"/>
        </w:rPr>
      </w:pPr>
    </w:p>
    <w:p w:rsidR="00D54F4E" w:rsidRPr="00DC3BD5" w:rsidRDefault="00D54F4E" w:rsidP="005707DF">
      <w:pPr>
        <w:adjustRightInd w:val="0"/>
        <w:snapToGrid w:val="0"/>
        <w:spacing w:line="640" w:lineRule="atLeast"/>
        <w:rPr>
          <w:rFonts w:ascii="仿宋_GB2312" w:eastAsia="仿宋_GB2312" w:hAnsi="仿宋_GB2312" w:hint="eastAsia"/>
          <w:sz w:val="30"/>
          <w:szCs w:val="30"/>
        </w:rPr>
      </w:pPr>
    </w:p>
    <w:p w:rsidR="00D54F4E" w:rsidRPr="00DC3BD5" w:rsidRDefault="00D54F4E" w:rsidP="005707DF">
      <w:pPr>
        <w:adjustRightInd w:val="0"/>
        <w:snapToGrid w:val="0"/>
        <w:spacing w:line="640" w:lineRule="atLeast"/>
        <w:rPr>
          <w:rFonts w:ascii="仿宋_GB2312" w:eastAsia="仿宋_GB2312" w:hAnsi="仿宋_GB2312" w:hint="eastAsia"/>
          <w:sz w:val="30"/>
          <w:szCs w:val="30"/>
        </w:rPr>
      </w:pPr>
    </w:p>
    <w:p w:rsidR="00D54F4E" w:rsidRDefault="00D54F4E" w:rsidP="005707DF">
      <w:pPr>
        <w:adjustRightInd w:val="0"/>
        <w:snapToGrid w:val="0"/>
        <w:spacing w:line="640" w:lineRule="atLeast"/>
        <w:jc w:val="center"/>
        <w:rPr>
          <w:rFonts w:ascii="仿宋_GB2312" w:eastAsia="仿宋_GB2312" w:hAnsi="仿宋_GB2312" w:hint="eastAsia"/>
          <w:sz w:val="18"/>
          <w:szCs w:val="30"/>
        </w:rPr>
      </w:pP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30"/>
      </w:tblGrid>
      <w:tr w:rsidR="00D54F4E" w:rsidRPr="009D66E8">
        <w:trPr>
          <w:trHeight w:val="630"/>
        </w:trPr>
        <w:tc>
          <w:tcPr>
            <w:tcW w:w="9030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54F4E" w:rsidRPr="009D66E8" w:rsidRDefault="00D54F4E" w:rsidP="00D42F80">
            <w:pPr>
              <w:rPr>
                <w:rFonts w:ascii="仿宋_GB2312" w:eastAsia="仿宋_GB2312" w:hAnsi="仿宋_GB2312" w:hint="eastAsia"/>
                <w:sz w:val="30"/>
                <w:szCs w:val="30"/>
              </w:rPr>
            </w:pPr>
            <w:r w:rsidRPr="009D66E8">
              <w:rPr>
                <w:rFonts w:ascii="仿宋_GB2312" w:eastAsia="仿宋_GB2312" w:hAnsi="仿宋_GB2312" w:hint="eastAsia"/>
                <w:sz w:val="30"/>
                <w:szCs w:val="30"/>
              </w:rPr>
              <w:t>抄送：</w:t>
            </w:r>
            <w:bookmarkStart w:id="2" w:name="抄送"/>
            <w:bookmarkEnd w:id="2"/>
            <w:r w:rsidRPr="009D66E8">
              <w:rPr>
                <w:rFonts w:ascii="仿宋_GB2312" w:eastAsia="仿宋_GB2312" w:hAnsi="仿宋_GB2312" w:hint="eastAsia"/>
                <w:sz w:val="30"/>
                <w:szCs w:val="30"/>
              </w:rPr>
              <w:t>。</w:t>
            </w:r>
          </w:p>
        </w:tc>
      </w:tr>
      <w:tr w:rsidR="00D54F4E" w:rsidRPr="009D66E8">
        <w:trPr>
          <w:trHeight w:val="630"/>
        </w:trPr>
        <w:tc>
          <w:tcPr>
            <w:tcW w:w="9030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54F4E" w:rsidRPr="009D66E8" w:rsidRDefault="00D54F4E" w:rsidP="0021344D">
            <w:pPr>
              <w:rPr>
                <w:rFonts w:ascii="仿宋_GB2312" w:eastAsia="仿宋_GB2312" w:hAnsi="仿宋_GB2312" w:hint="eastAsia"/>
                <w:sz w:val="30"/>
                <w:szCs w:val="30"/>
              </w:rPr>
            </w:pPr>
            <w:r w:rsidRPr="009D66E8">
              <w:rPr>
                <w:rFonts w:ascii="仿宋_GB2312" w:eastAsia="仿宋_GB2312" w:hAnsi="仿宋_GB2312" w:hint="eastAsia"/>
                <w:sz w:val="30"/>
                <w:szCs w:val="30"/>
              </w:rPr>
              <w:t xml:space="preserve">福建工程学院校长办公室                 </w:t>
            </w:r>
            <w:bookmarkStart w:id="3" w:name="印发日期"/>
            <w:smartTag w:uri="urn:schemas-microsoft-com:office:smarttags" w:element="chsdate">
              <w:smartTagPr>
                <w:attr w:name="Year" w:val="2019"/>
                <w:attr w:name="Month" w:val="4"/>
                <w:attr w:name="Day" w:val="22"/>
                <w:attr w:name="IsLunarDate" w:val="False"/>
                <w:attr w:name="IsROCDate" w:val="False"/>
              </w:smartTagPr>
              <w:r>
                <w:rPr>
                  <w:rFonts w:ascii="仿宋_GB2312" w:eastAsia="仿宋_GB2312" w:hAnsi="仿宋_GB2312"/>
                  <w:sz w:val="30"/>
                  <w:szCs w:val="30"/>
                </w:rPr>
                <w:t>2019年4月22日</w:t>
              </w:r>
            </w:smartTag>
            <w:bookmarkEnd w:id="3"/>
            <w:r w:rsidRPr="009D66E8">
              <w:rPr>
                <w:rFonts w:ascii="仿宋_GB2312" w:eastAsia="仿宋_GB2312" w:hAnsi="仿宋_GB2312" w:hint="eastAsia"/>
                <w:sz w:val="30"/>
                <w:szCs w:val="30"/>
              </w:rPr>
              <w:t>印发</w:t>
            </w:r>
          </w:p>
        </w:tc>
      </w:tr>
    </w:tbl>
    <w:p w:rsidR="00D54F4E" w:rsidRPr="005707DF" w:rsidRDefault="00D54F4E">
      <w:pPr>
        <w:rPr>
          <w:rFonts w:hint="eastAsia"/>
        </w:rPr>
      </w:pPr>
    </w:p>
    <w:p w:rsidR="00603FF2" w:rsidRDefault="00603FF2">
      <w:pPr>
        <w:rPr>
          <w:rFonts w:hint="eastAsia"/>
        </w:rPr>
      </w:pPr>
    </w:p>
    <w:sectPr w:rsidR="00603FF2" w:rsidSect="00D54F4E">
      <w:headerReference w:type="default" r:id="rId11"/>
      <w:footerReference w:type="even" r:id="rId12"/>
      <w:footerReference w:type="default" r:id="rId13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0C4" w:rsidRDefault="00D54F4E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1</w:t>
    </w:r>
    <w:r>
      <w:fldChar w:fldCharType="end"/>
    </w:r>
  </w:p>
  <w:p w:rsidR="004D10C4" w:rsidRDefault="00D54F4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0C4" w:rsidRDefault="00D54F4E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4D10C4" w:rsidRDefault="00D54F4E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0C4" w:rsidRDefault="00D54F4E" w:rsidP="00027B6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4F4E"/>
    <w:rsid w:val="000000AF"/>
    <w:rsid w:val="00012918"/>
    <w:rsid w:val="00032256"/>
    <w:rsid w:val="0004395F"/>
    <w:rsid w:val="0005480E"/>
    <w:rsid w:val="00063D83"/>
    <w:rsid w:val="00066BD6"/>
    <w:rsid w:val="00083DFA"/>
    <w:rsid w:val="0009303F"/>
    <w:rsid w:val="000A3613"/>
    <w:rsid w:val="000C0837"/>
    <w:rsid w:val="000C20D6"/>
    <w:rsid w:val="000D54B3"/>
    <w:rsid w:val="000E1276"/>
    <w:rsid w:val="000F1200"/>
    <w:rsid w:val="000F7916"/>
    <w:rsid w:val="00117E1C"/>
    <w:rsid w:val="001201F2"/>
    <w:rsid w:val="001231EB"/>
    <w:rsid w:val="001472AF"/>
    <w:rsid w:val="00153989"/>
    <w:rsid w:val="00163BCA"/>
    <w:rsid w:val="00186B24"/>
    <w:rsid w:val="00187BDB"/>
    <w:rsid w:val="001A3D5F"/>
    <w:rsid w:val="001D1520"/>
    <w:rsid w:val="00210B9C"/>
    <w:rsid w:val="00216D2F"/>
    <w:rsid w:val="002334FE"/>
    <w:rsid w:val="00252CAE"/>
    <w:rsid w:val="00253286"/>
    <w:rsid w:val="00253D64"/>
    <w:rsid w:val="0025478B"/>
    <w:rsid w:val="00257EB4"/>
    <w:rsid w:val="002C2766"/>
    <w:rsid w:val="00316018"/>
    <w:rsid w:val="00341D99"/>
    <w:rsid w:val="00342958"/>
    <w:rsid w:val="003565AD"/>
    <w:rsid w:val="00360684"/>
    <w:rsid w:val="003662F3"/>
    <w:rsid w:val="00374E30"/>
    <w:rsid w:val="00380FCC"/>
    <w:rsid w:val="003A0D6D"/>
    <w:rsid w:val="003A4C7E"/>
    <w:rsid w:val="003A68DC"/>
    <w:rsid w:val="003C1651"/>
    <w:rsid w:val="003C1A80"/>
    <w:rsid w:val="003E680F"/>
    <w:rsid w:val="004519C8"/>
    <w:rsid w:val="004728EC"/>
    <w:rsid w:val="00486BBA"/>
    <w:rsid w:val="004953EC"/>
    <w:rsid w:val="0049782E"/>
    <w:rsid w:val="004A474A"/>
    <w:rsid w:val="004B0DD6"/>
    <w:rsid w:val="004E5C93"/>
    <w:rsid w:val="004F3634"/>
    <w:rsid w:val="00534996"/>
    <w:rsid w:val="00536BB5"/>
    <w:rsid w:val="005468E8"/>
    <w:rsid w:val="005543C9"/>
    <w:rsid w:val="00561CE4"/>
    <w:rsid w:val="0056366C"/>
    <w:rsid w:val="005B4027"/>
    <w:rsid w:val="005D67F9"/>
    <w:rsid w:val="005E3440"/>
    <w:rsid w:val="005F6825"/>
    <w:rsid w:val="00603FF2"/>
    <w:rsid w:val="00613A3E"/>
    <w:rsid w:val="0064528E"/>
    <w:rsid w:val="006A54FD"/>
    <w:rsid w:val="006B28EC"/>
    <w:rsid w:val="006C414F"/>
    <w:rsid w:val="006C7B07"/>
    <w:rsid w:val="006E6A67"/>
    <w:rsid w:val="006E7983"/>
    <w:rsid w:val="00707E37"/>
    <w:rsid w:val="00710623"/>
    <w:rsid w:val="00714037"/>
    <w:rsid w:val="007149D7"/>
    <w:rsid w:val="00731982"/>
    <w:rsid w:val="00771F5A"/>
    <w:rsid w:val="00796CAF"/>
    <w:rsid w:val="007A6E80"/>
    <w:rsid w:val="007F2CB3"/>
    <w:rsid w:val="007F7028"/>
    <w:rsid w:val="00803054"/>
    <w:rsid w:val="00804A84"/>
    <w:rsid w:val="008169E2"/>
    <w:rsid w:val="00821361"/>
    <w:rsid w:val="008326D9"/>
    <w:rsid w:val="00841E67"/>
    <w:rsid w:val="0086425C"/>
    <w:rsid w:val="00873568"/>
    <w:rsid w:val="00883918"/>
    <w:rsid w:val="008A08D4"/>
    <w:rsid w:val="008D25E4"/>
    <w:rsid w:val="008D6DC2"/>
    <w:rsid w:val="00907848"/>
    <w:rsid w:val="00912735"/>
    <w:rsid w:val="009263DA"/>
    <w:rsid w:val="0093296D"/>
    <w:rsid w:val="009357DF"/>
    <w:rsid w:val="00983E39"/>
    <w:rsid w:val="009906E1"/>
    <w:rsid w:val="00992301"/>
    <w:rsid w:val="009A1867"/>
    <w:rsid w:val="009B22A1"/>
    <w:rsid w:val="009C2526"/>
    <w:rsid w:val="009D1930"/>
    <w:rsid w:val="009E116B"/>
    <w:rsid w:val="009F1F82"/>
    <w:rsid w:val="00A05EAC"/>
    <w:rsid w:val="00A42BE0"/>
    <w:rsid w:val="00A8247B"/>
    <w:rsid w:val="00A85C29"/>
    <w:rsid w:val="00A95466"/>
    <w:rsid w:val="00AA0F13"/>
    <w:rsid w:val="00AA0F35"/>
    <w:rsid w:val="00AA3B5C"/>
    <w:rsid w:val="00AB67B1"/>
    <w:rsid w:val="00AC5556"/>
    <w:rsid w:val="00AD46F9"/>
    <w:rsid w:val="00B31CF1"/>
    <w:rsid w:val="00B44BE3"/>
    <w:rsid w:val="00B45802"/>
    <w:rsid w:val="00B67114"/>
    <w:rsid w:val="00B777F0"/>
    <w:rsid w:val="00B8120A"/>
    <w:rsid w:val="00BB5FC7"/>
    <w:rsid w:val="00BC4F90"/>
    <w:rsid w:val="00BD62BD"/>
    <w:rsid w:val="00BD7B6B"/>
    <w:rsid w:val="00BE3BB3"/>
    <w:rsid w:val="00BF3AB6"/>
    <w:rsid w:val="00BF7DDE"/>
    <w:rsid w:val="00C140E2"/>
    <w:rsid w:val="00C2039B"/>
    <w:rsid w:val="00C25621"/>
    <w:rsid w:val="00C26527"/>
    <w:rsid w:val="00C30F2F"/>
    <w:rsid w:val="00C62AB4"/>
    <w:rsid w:val="00C75577"/>
    <w:rsid w:val="00CC72CA"/>
    <w:rsid w:val="00CD1DED"/>
    <w:rsid w:val="00D07473"/>
    <w:rsid w:val="00D131C2"/>
    <w:rsid w:val="00D1493C"/>
    <w:rsid w:val="00D50DB2"/>
    <w:rsid w:val="00D54F4E"/>
    <w:rsid w:val="00D62351"/>
    <w:rsid w:val="00D62717"/>
    <w:rsid w:val="00D66152"/>
    <w:rsid w:val="00DC43D8"/>
    <w:rsid w:val="00DC6DC9"/>
    <w:rsid w:val="00DE6E05"/>
    <w:rsid w:val="00DF78BC"/>
    <w:rsid w:val="00E3513F"/>
    <w:rsid w:val="00E5003A"/>
    <w:rsid w:val="00E629CE"/>
    <w:rsid w:val="00E77D0A"/>
    <w:rsid w:val="00E81C15"/>
    <w:rsid w:val="00E90B5A"/>
    <w:rsid w:val="00EB1915"/>
    <w:rsid w:val="00EC4225"/>
    <w:rsid w:val="00EC6EE5"/>
    <w:rsid w:val="00EE514C"/>
    <w:rsid w:val="00F05787"/>
    <w:rsid w:val="00F10550"/>
    <w:rsid w:val="00F16D3D"/>
    <w:rsid w:val="00F77BFA"/>
    <w:rsid w:val="00F807EB"/>
    <w:rsid w:val="00F86CC8"/>
    <w:rsid w:val="00F95CA8"/>
    <w:rsid w:val="00F97395"/>
    <w:rsid w:val="00FB7D5E"/>
    <w:rsid w:val="00FC1E0D"/>
    <w:rsid w:val="00FE7784"/>
    <w:rsid w:val="00FF4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54F4E"/>
  </w:style>
  <w:style w:type="paragraph" w:styleId="a4">
    <w:name w:val="header"/>
    <w:basedOn w:val="a"/>
    <w:link w:val="Char"/>
    <w:rsid w:val="00D54F4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24"/>
    </w:rPr>
  </w:style>
  <w:style w:type="character" w:customStyle="1" w:styleId="Char">
    <w:name w:val="页眉 Char"/>
    <w:basedOn w:val="a0"/>
    <w:link w:val="a4"/>
    <w:rsid w:val="00D54F4E"/>
    <w:rPr>
      <w:rFonts w:ascii="Times New Roman" w:eastAsia="宋体" w:hAnsi="Times New Roman" w:cs="Times New Roman"/>
      <w:sz w:val="18"/>
      <w:szCs w:val="24"/>
    </w:rPr>
  </w:style>
  <w:style w:type="paragraph" w:styleId="a5">
    <w:name w:val="footer"/>
    <w:basedOn w:val="a"/>
    <w:link w:val="Char0"/>
    <w:rsid w:val="00D54F4E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5"/>
    <w:rsid w:val="00D54F4E"/>
    <w:rPr>
      <w:rFonts w:ascii="Times New Roman" w:eastAsia="宋体" w:hAnsi="Times New Roman" w:cs="Times New Roman"/>
      <w:sz w:val="18"/>
      <w:szCs w:val="18"/>
    </w:rPr>
  </w:style>
  <w:style w:type="paragraph" w:styleId="a6">
    <w:name w:val="Title"/>
    <w:basedOn w:val="a"/>
    <w:next w:val="a"/>
    <w:link w:val="Char1"/>
    <w:qFormat/>
    <w:rsid w:val="00D54F4E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kern w:val="0"/>
      <w:sz w:val="32"/>
      <w:szCs w:val="32"/>
      <w:lang/>
    </w:rPr>
  </w:style>
  <w:style w:type="character" w:customStyle="1" w:styleId="Char1">
    <w:name w:val="标题 Char"/>
    <w:basedOn w:val="a0"/>
    <w:link w:val="a6"/>
    <w:rsid w:val="00D54F4E"/>
    <w:rPr>
      <w:rFonts w:ascii="Cambria" w:eastAsia="宋体" w:hAnsi="Cambria" w:cs="Times New Roman"/>
      <w:b/>
      <w:bCs/>
      <w:kern w:val="0"/>
      <w:sz w:val="32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eader" Target="header1.xml"/><Relationship Id="rId5" Type="http://schemas.openxmlformats.org/officeDocument/2006/relationships/control" Target="activeX/activeX1.xml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image" Target="media/image1.wmf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activeX/activeX1.xml><?xml version="1.0" encoding="utf-8"?>
<ax:ocx xmlns:ax="http://schemas.microsoft.com/office/2006/activeX" xmlns:r="http://schemas.openxmlformats.org/officeDocument/2006/relationships" ax:classid="{E531053D-0904-4D26-ABF3-6E07DD308AB0}" ax:persistence="persistPropertyBag">
  <ax:ocxPr ax:name="DoubleBuffered" ax:value="0"/>
  <ax:ocxPr ax:name="Enabled" ax:value="-1"/>
  <ax:ocxPr ax:name="Visible" ax:value="-1"/>
  <ax:ocxPr ax:name="GroupFirst" ax:value="0"/>
  <ax:ocxPr ax:name="GroupIndex" ax:value="0"/>
  <ax:ocxPr ax:name="GroupPass" ax:value=""/>
  <ax:ocxPr ax:name="GroupValue" ax:value=""/>
  <ax:ocxPr ax:name="ISGroup" ax:value="0"/>
  <ax:ocxPr ax:name="PropList" ax:value="VGFnPTANCkxlZnQ9NzM5DQpUb3A9MTAxMA0KV2lkdGg9MTUxDQpIZWlnaHQ9MTUxDQpDdXJzb3I9MA0KSGVscFR5cGU9MQ0KSGVscENvbnRleHQ9MA0KSW1nV2lkdGg9MTUxDQpJbWdIZWlnaHQ9MTUxDQpJbWdWYWx1ZT1xcGlmeTVpbWl4RVp0UTl0dFFOTk5OVHR0UUovL09OWXZPTmZHT2pra0JUOWJRVHZ5UWpHOUJKUEZCVCtFTlRDRVFUcjZPVFE1Tk5qTkJUcUxCVGxmQlRQNUJUODZRVGFMTmpnREJOc0pOVDFmTlRjSE9qM1JCSklGUWpoWkJKbHJCVDBQTlQvd09UN0xPSndZT04zSkJqTHFRVE1mT1RBUE9KMXJOVEJiTlR6d1FUWUNPVFh3TlQ0K0JUM3lCSlJLT1RGQ05KWXpPTkIwTk5tdkJKY2lPVFpITko4MlFqNDFCak5CTkpkbk9UVGtCTk1UTmpZVU9UeElRVFJiT1RLNk5UZElPSjNTQk5neEJqTWNPanREUWo2N0JqN3VPam4xUVRoYkJKRT1PTk5UTmpUQlFqYXVOVGtIQlRWSU5UR0lCVFdQQk5lSk9ONXhOamZxT2pPMU5OaDBCTlROUVRVZlFqUzFPTlZOTkpST0JUc3lOSnQ9UUpoS0JqOVpRTjBqTko9elFOQWpPanJsT05rV0JOPXZRVHVIUU5MR1FqRHVRVHhMTmp2UlFKak9Caj1VUWpkOU9OdHhRSkQ4UWpJYVFKdWlRalBhQk5FeE9KRnpOTldqQkpzU05qUWFOSnFoTmowOEJqMGtCTkkvT052SlFKaTJCTmFwTkpraUJqc1JOTmxBQk54VFFqaWxCSmJtTmp5YU9qS2xOSm16QmpIcUJKK1lOSjA0Tmo4bFFOdVdRSjZZQko1PU5OQXNPTk5KTkpqS09KUm1CSksyTmpDN1FqRURPakJaTlRTK09OWldOampCQmpsY0JKcjJPVHBQUWptVUJKQktOajJNQmpja09Ud0VPTnBqUU4xQU5OZFRPSnZTUVQ9NVFOTXBCVEk1UWp6bUJUenlRalhNTlRtQ0JqL01PVE5RTkpDWVFKVzRCSk1yT2pGVU5KeUZPSnovUVRKUU9qVWNRanpNUU5HVEJUNXROais3TlRIZ0JqSkJPTlVBUU43cE9OTXZPTnNUT05SZUJOZEpOSnNWT05Tak9qUVVCSi96T0pZL09qMmNRalF5UWoyQk9qYnFOSlVyUVQyd0JKZVNPanc3T0pUT1FOTUFPTndkT1R5NU9OY1dPTlIwT05Tc09qMGhOTjZkQlRuK1FUPUNRVERMUVRndEJKTk9OSkpPT0pPWE5OZnBCTlN2T04yME9OQU5OSi84QmpraE5OWUFPTlNBUWpHVUJUdmFOSmxGQkpIQlFqbT1RTms0T04yVE9KclNOSkhtQmplUk9KTG1RalY5TkpxOEJUalFCanBoUUo5S1FqWmtOVE8rTmoxY05OUVZOVGV5T0paaU5UYmdOTkhHQk4rZE5KZm1PajVETkpwNFFOaTM3YjNndEx0dHR0dCt0dHR0dEVadDY5dHR0Rk50dExDYkxZeHpJZjVFZ0kvWkVtdERDQ0VMRVB3RlBtRHhJdytmNVAvMElZR3pwd2JMdHlDYkxyZDJMcnFMZ1BVaklZZDI5U1piR0w5eUxyVmxucDVFSDFFMElyVjZwTEVJcnB3YnV6YTZ4ZkI3NlByYkM1dHRQTHRMYlBjS0x6V3ZpSTVFdFV6MDl6V3h1ZDF5Z1NKMWc9dTF0d1NNZkxkZ2xTYS92RWRQK3lyS000Rys5cEV5UzhFTEhFPTJpZGo9YmpKUFpLPTFmRTVaem5SUWFHMERISmFjK3VkcW5GdS85OEU4WTlLYVo1Nz1mYlBFR1BVK084bFBMeEV6cDljbGlkbVl0dDJmbXlaUCs1VVBMT2JtZm5PS0VaTDc5VHdnNzZMdkhmdDdUUHlTdHE4KzhtPVRMRkk0RjRkS2kwZXZtSnFnbXQ0YnZTRj05clRZSHkrTmV4UlE3YlM4S1RXej1teDc9Y1pzYXROWStxPUQ3REV0UEZJQ3M9SU9OR1FUREJ6aGlMSEFZVm1EN3Vkc3RxQkU9ZjlJdHRnZnZEPXFHOWc9SVI5OXhiRDM0amdwM0hwS3BsaE5nZjVMRklDZWdDYjZEc3U9cG16TDU3dHdtckVuaGdKMmZXQ3BmSUZmY2dtRGlmVXo9SVFZbEZ2dT1Dc2diRXRmdGc5TD10cXQ4Q0Q9dENQRkViOER0d0NrdkVQdEFndkRiVGIzWjZmdFE1dHh5azJ3V0U9dHRUWU5rNURZPWI4bEVVYmkyWUszbFlnNTc1Um14bjN0Q3o3NlVtcHRIcDhGTHFIYi9tTENpdEN0a1l4ZnRmMWw2bWdnRDV4bnFBUHloNjZpM3Bpc2s9REVnakRwcEw4dHpZcHg2RGpxcWY1N0UydkhUdDV0MGRxbDhMNVVRaj14cXF3Z2JFTERNZjdsQ0VpTXdmcndlOEVqa0hMTFlHPW5nWVA3d3RrR1p6Z1JFdEN0dGlDekN0dFozZUR6TEw1SkVmN2d0QjNyWXl4WmdMeGYzV1RKUGJ0UU12blBUZ0NPK0N1bWxJWVFNZ2FIcllDUEw2RTdWeDNZNkVVOD1xU3VPV1lQZVUraUREPUd0MWpWY0VCdVhtdExDZmFFZXE3dnV0dmd5RWhseHZ1NENHQ0lkPXU5QzE0VE9hR2k9VmpETS92dFVEcW44TUhSZzV0NXdCU3hQOEV0c3h0RHRIK3dJZ3VmZ0U4bHBkVnZmTTJlVHpTRjlWYWtXRlRxODh0dXhZPUZ1WXV5ZjVCRUwrelA9dGNnWXh4PXhTdll0cUNxbnM0eWlCVXFFbjhnS1VUUWx5NXRZWTh0dUVKeXF4aTg9VTZhd3R0Z1Z2dTRMTGI1ZGFOOFI9MTdlWkE2V3p2PVN4YUx4TG5uSUgrYzNZWT10RHhFZzdiNytDQ2h0dGJjPXA9ZGd6UFVMZERCdEx4blBiYmtBc2t6UkxKYWhCZ0RZdG5nSVVnd0dFTE10Uk10PTV1dEZXKzZuSUU1bEUwcElSSktXMTdPR2U2Q2d3Mlg9WG1tOE1TZ1g1ZkRyTUMzSUxFayttREQ3YjJNVWFkN0k3UUtpWDQrQXU9TD11Nk1hNEpUdGttOHI9K2dnYmR4WkNOWHRYbTUvWFN4SHdTdE80dXk2dnRZZTd0ODZwREVEeXB0K2VncUxMODZZPUNmTERFZ3E5dHhnUFJ6M3dsTm45Nzc4Zmk2ZTkxYkhoemxDWUVCRUNxSFZtZ1EremI9THQ4Rj1wZkNVdHAvNGZ0dFRtbTdVNXNkRGp6cGcrS3pmanBEcE8rRXBEaWZ1VEx6eloyQTg9cE54RHY2PUhERGJ6dDdwMGw1U3c5dE82TEVFQzM9bWlKRHREeVhmRTZQZ0U2UHQ1PWcrOWg2Z0hRY3p0Z0luRWJobDdnNk49VnBpPVQyZ1J1dzl0NVVzWWNxeEZEOHd5bmQwSTV0VWJCeUx0dGNCaU9ZRFlHemdJa0ltejVlZnUrSXkrZ0xMWVVMYWt0dm03M0x4RnpJWUVEdHVxK3Q3YXo3N0gxVThIZlN6bjdIbm1nTGFkM0xENj1GWnpTVTZFNUU4Q0VOWFc4UkEwZGQrL1I4M2w1NElDNTZydDVDNUFkdHFEVD1Ma1Z3aHg3SzFQK0ZRN3RFREd2dE9uVUN2dD13Q3Q2UFdERDdhN1VMa21mOGR1PUNMTHdZTGd0QUc1dEx0bkRERFV3cFVVS3d5a3BGSTdxQ2xiWT1ibDl2Z3crMFB0dEYvdDU4dTc9ckM3ODNrK1QyQlR1dFo9ZzVWVU1ZRWNpaTlyOHg1Njhpd0NyRDJ6RHA2Mzh2bHpuZlV4WHd1STdUYnBnZ0psbi9MVTY4OGxSdWMvaGdZOEx0VXpEPXRGTDl3eWdKdUxJRXp0d2tnRHR0eGE2Z2xDZkkyLzZmckRwM1FITFh1d3RteEV4dDZUekd1PTlodFBIOEttPUNFSlV0bXRDcFlmRENycXNhbXBDK3RRdD1kPUxIN1crdlBObExGUmd0TD1mZ0x0Q3RFdTZJbTI9djdtdkNkPTI3N3Q9WUpaek1xdDU5OUlGPWdYRHQwRStDNVdVM3R0Y1U2TDR3RVBxdFMyRGVxZ0VMenFDVUQ2ZUl3Q0VCbTh0N2ttOEhGc3R4MC9USWdnZ2NmRUQreWk1NXh2Rj1ITHEydE1xdFR0Z1BndEhIQkYyQ0NrSEVRdmZ3M2dqYkV1eSs1WXdiZkNtPUgxTmd5dHdZYWdMdFBEPVg9QkNuN1RwMEN6YWhQRTZ4Rz10Mj1JNnRPcj0yVXRHR0VuK2dUZnEyPU1GZjA0dkR0UFBwSXE3RE1FdGxUWmdndFQ2RHRyeTk9dGFsRWxCNUpFd2I9K0RGSUk9di92RURENVB0NXR0Z2NGdHdselU3UGU4LzIvNVY1NjVnSXI1ZGVxWlk3MUN6dHFNVHVDQ2VnbnQ1PW1MZnF6VTd0a0xMejc0a0x0NXQxRkhVREY9QXV6ZkMrRGJ5TFBnSW1mdFEzRWtaVT1sRUJUQzhVQ0o4Y0R3eWNGRVVxOWJ0Z1BETD12cmJ1PU1xdDZoMjFkdHR4SFVLWmZxdzN0RSs1OTVFWXRDUT02dDVqV0RZRlZ1YTdMNnFiRUU4bUY1Z2dVM213Q3RwQ3dCNXJENTU3NmlxbWRHdDZMdXZGdENuZ0praHRNdEhweCtOeEVCOWZ2dFdRN2FObVU4NERsR3h0YzhEVTYrWnd0OGdHWUw9eGJEZ1lwRGdnRTAzVS85dHZFNjVrUHhDdGY9SURCeUlDOE5QcFl5OGczNkRrTSs4ZmRJSHhnRkRJQ3c9cnQ3NUt4PUd4d3E9OEZ1bjZrenBmQzhXbFkrTGltWD1IblAydHQrZzh0ZkNTRUw4cUZNQ1BDaWQ2SXFJekRYdHd0NkhTdEV0KytnPVl3RHJZcTBKdnRLdGdFamFkNGlHZHlHbWtacThTWWcyNnJGMWIzZ2d0cXQ9dHd2elZUaHZpSnU1R0M1NVVRRXRpWHFYOGd6VXRDUCt3NUlDc0tFTCsvNGlFZDdnZ0gyTDlpUUh5RTVIS0RWcD0rbXR0dmNuRlcvdlg4PVFpZ2dCT0dERXg1emNEVEVlRHRpdCt0SGd1PUVaRkt2SWVTa3U9TGFpQ0RFcEJOPUVteG40Mj1yPWZDOGJhPXdYPWtFWXRtOWdJSjlROD1kRkYrRmxsTj13NlF0ST10eVFDdGdsRUxMYlo9N1pxZmRFMnlJRG00OUNjcjFsRXRiR3pYLzc9d3Y2eDV0dWZVbUh0dFF1SktFWHVSZDhLRDEzdDRNQ0M2SHZudGdZQUZZZ3RDMj1TPXRJSFNFMjZjV1F6SDVHdWRkVHdwOXA3REt1Q3RnbCtMdEVSZHh6RVB2PXQ2SURTcW0wdlZuZ09Ld2NjWURlVzRERDd0Mlk1ZzBLZHVEa1dXQXd2aENTOEtFcDUvaTVFdGJDQUxnRVR6PXRnYkRVdHRXUkN0Z3IrZzlEWHQvdHEwdFB4cXA4T1A9SUE5OFBrbUk1V2d0SVdHbnZZPWRMNjR0N0VwNlgyNT1XN0JsZ1dSVXA9MWM1eER3RHp2amg9RHRnSzg2MzZud3BMYk5sSytKOVFBY0R0d3pKeHpMRzhYMFk4NFM3OVhSRW1rL0lLK3R5RUxFWWVyZzdiRERTR0hEay9FZkRtRTJrWnZFdWNkVTlpQlF6dEUraWRMTHB0RGc9SEdodkU3MXhndVM9NT1weERFRExtPUR1dEQ1eHE4cWc9RUM4SHZTOXJSTWlLSUhMRHluMktUZ0xmZmx4dEMxPWJ2WXBELzZ6Z2s3cHRVZ3p0NllpbUhycEh1cDlEVzM5Z211OHRDTHREREJEdHVKdHRwZ1VIbDhsdkM1emNjKzg3bkV1Zm1HNHZ0SEN0dWt2SHhjbnRHekxEaUU5Wjg5dkR0bHhHNnlUdEVXSURneXRDSUlHRVo3bFpVSEREUGFEZ3RVND1FenFpalF1ZlVGTEhsTDlmVWx2RFRyeHRnSkpDUnRmQ21ORWJwV25ERUVSQ1l0d3RmZjhiQzR0REg2TldJRHF2Z09kNXRpcFNrc2dQTGZmS1VGL3hDUlQ3STdiZnRmYklMSWFOdHUySFl3dGN0K05RdDYrVkhOdGtDRFBCZ0s0S1VEL0FjNnV6dTRFVnRnWj10ZmkydENES3QvWVJQamJCTFFJSmdZMmlZSTZyTGdZSGdlK1NMZnBZST1QbHQ1cUJEOTR3PURneGdodFNnRzZrdStNWHRCRS91cWhldFFpck1Jdlg9TFJYPWF1c0VFMEJDcXA9bTNiRUxjZ0NISkdsRGIyWWN5Rzc9YlpKdGFJVHR0MjU3K3NRPTdKbWhNK3VMNXZ1WVFEbUw1dFA4YTFGRWdiOWZRQ3pIbEhBTHRSUDlxWjd0dE51RURQMkxRa3h0d1VVPXU9K3FNZXhVYWExTGFOZXRKSEs4N3MrZ3BRbmZETHNJYXZuQ2E1WXR0TUhZN0wydEI1TWM3NUs4cU1RSnQ4PXR4NWxnRDhYVXh0T0p4dWFVbGtMaz01QnF2dE1keDhhYzNGPXBsa0U1dGdVcVVZbjNEdDB0RGtMSWxrZ3V0K2VNenRpUldIcGQzOFlGSDV5Q1V0OXp6aUlOZ21ZPUhsUzZ2ODNJbVp1VlV1dHN4aFRVdjVzUT1McC8zTEFlMmFHT2l0WGx0RmRHPTVkODN0RjhVWmxnYj1FMHF0QUczTFVtdDhQOUR5VldtRWNydkx4eXpNYXRxNUJaRGk1QXFrPURsRWJCMkxZcHhMWUN0dURTcWM0UUNMcWM9Z3pkaXRwT0hMM2o9aTVwQ0UzV1lMZDI9SVYwcXRWU3QxMFZ1TFgwWkZHcHFnVGQ3eVFOYkxOMz1MQVB4RXRneEUrZ0RMR0x0aGE1R0VxU2x0eUxDZ3FBMmFBWTNMaEV0VTcrcXRMUER0NVN0ODJBdGc1YW01dFpONnFnMDh0TDU3cUNxZXFIZzhnOTVVdD0rRXRmWXdjeEZVcW1PU3FnWTh0SEh6RXorSXRGK0N4a1V4cVFhREN4OHREOE5NZ2dnaEd3OXU2dVM5REJqVUVmQlljVGZJSElsVVVyZnJxZ1VEZ0NUQ3Q2TGk9RVFqbTZuVWdDd3h0endZbXRwcDY5aXpEVE9uREo1emdJPTh0YlQ4dER1dHR5TndERG1UMHRCUnFmV0NnK2tudFJjM0h1RXREOUduSHhPdER1aThETk85Z0hoOXQ3U3lxQ3ozZytkdHRmbDhEeFl0REhTTGRuOFREZmhKWlNLM2MwVi9xTFhVZmp2VT1nWHZ0dDF2NTlndXRJT0xEY1dJbSswbjUrYTg2eEY5RENsZGd3Z0R0QVduY0RRZUU2WDhFeXl6ZzVrY2xUYm5EMmFEdD10RHQ9L0NHZ0s4ZFRnSXRIYU5HZ2tFVDg2Q25MNmJqdGIyWThQbTVZVVB2SUV5S0xoU0doN01QWXdtQ3JscjdseGdCTEl0WExINT10UGkzOHZsQUR0RUo5RTZmODhjMXRTblI9cVlnVXRhdEVVKzZMZkhtWTliL0x4UElsaUFRTHc4aUxncGN0cUVxdGZDVkw1VExmdFBHMnRjMkw2THd0L3F3Z0F0UXR3RWR0K2tGOVE4MkxnUFBJYjI1RCtWRnRIQkZnNCs0TElEVHQ2anl0N0tRTFR0aUxnTHJJN2xjVXF0dnQ1SlBVcnJoSHh3MVV4dHBIWVZXUHUrQkRmTmRpTUNpTEVua3R0bWR6RGdLdHRCbnljVlp0Z1RYdEh5V0xnZjl0Nkxubjc4UHJtdGR0Z0xVdGh5enRMWnl0dU1menNJVEx0RHFxQlpEelh5WjZ6R3hJNjBLSGZWYnV1RTBENmRKNy90T0pHNXR4WUxYZ3RQd090NUxGbXRUUzVhNytnZzZLcWdMSHh0RHBtZmNSRkIrZnhFaG5HZk8wRzhEcXR0Vk90K2tyWUREUnhaRUwyTFBZd2dqPWx0SW1EZzJGL2JWRGRjZ0t4dEloPUx5dDJ0RFFEdHhBeFpOZFcyMVlZaUczQUg9Nz10d0hIdGdMRHlEeT16UnEyUXQrcHRBUFhmS2h0THQzPWZ1WT1IdXp0a3hxcVorUHV0RVlEWnhrcXIvSU10dE1ndENSd3RncD1ma0V4YTJ4Z1J4ZERLdVl0TWtXbExIdz1JNWZ0dGZiVSt4VUQ1eHBENHQrRzV4anhIU0NhbGdsN3p1Y2NuPVBHU1FCcTRUWVcrPTBEMmR5eD10TERnYi94YkRzdEVGL2xIbU53MjNjTFJZQ0dndCtHdDJydGc3RFdaM1VxWHRDbWN0emdrRE1nWHVCTlQxaVRJQ3pucFh4VD10VXJJPWltbER0ZDlpdVN2dExaenRhd2VZQmI5enkrTERtSVQyOGdJdHd5eEQ2dEk2dndkVnArPWt5cVBWPWZ1ZnVZcERIS0R0Z25wdGdFPXRLMDdnZ2g9dExGVURINHA2Y0E0REJwbUQ1THczcFN6dHlTSStwZ3pJTHQ9dGYrZ3hOODQvVHRQWUlYZEdHdmUzYytmPXFHdD10OHp0bE5HY1VFQ0RFSmN0NmtwM1pBTHRFWjh3VHVwK0xnQ3RDVEx0dzdJRGFEd2dnVEl0SFg4NnZ0dUhJWlRraj1SWkFmSEV6VHh0emZDYUhFRXRFM0xIVWkydWRpRXh0SDhXTEx0RHljdUR3OUh4dVA9YmZiVD09NnBrTFU4azVVei9IT3BxSlF2dExYcHRoUklnQ0lUdHMrckcxUlVrVGJuRDkrdXQ4NVREUDlOZDhEL3h0Z096TERMWGtRdGl4REUxdHRydnVEZ0J0TFJBRXJIS2dTVVZ4RHoyOW00NThENjVFNnQyTEkxZG5EQ1B0VkVaSERmL0h5Z0FMdGQ0OUxDT3RiWkl0SEdUdDVKNlVMPVE1Q0tkRzZHV3RybFJsSHRQdEhIc2dHdEh0Z3dxdEN0akx5NWt0c3p4YkhhcHU3M0xMdHlYdFVwdUlhNXN0RThONSswUkNiNDlMeXd4OEZkeXVFL1lDL1N6SHliTEhJeDVVRHpISThDM0xFYXdncy9LRUcwcnhEQkV0N0M0VWJaWnVPdGJ0ZkZWdDc4MkVhdEZrUGJ1YkhwOEdCbGN3M3U0dURSL3RnMmV0NTdjZ2Ewcnh3dE10TGp2THc3dnRMZnJ4ZitQdEViM3R3Y0V0PXhTRHFLWkREVHI9SWRTZjBhM3VIRWEwZkh6QzVnUnR0eUJOeE1qMEVxWWRHN0QxZ21ESHhxMmpzVlZncWQ3ZkR0LzdZcE5SNXB4cW05S3lpbis4ZldFQWdJMkVETEMrcEw4V3BsZD10dVBKMHRDTnpXRVZHcXM2enBFamdHOXpLTCtNZGJMbXhFelFYVnFoeGdSbnRiR0pWaGc4cExiOUR0WjAvQz0wdFd1SmhMNTF1TE5PNTliWVBIZzFwcG1WR0lVSzNXcGhod3U9R2tjaTRBUHBzUXlSdUR2RzRSLzhxS0dXcXlmSWhBN3dhZno2UFdsRVBBY3pteUNwZ0EydlBMQXFWd1VDYWRMdjRQQ1k0SEdqVkFNSWh5NjBocVNRRUxYT0R0MS9ETFIxREV4bHFnMHF4THlGPUV4bG01WEc9TEl5PTVZMEdJdTh2ZmhlRWJjNnJnZ1BEZ0RNR0ViNHRIUlA9RVRsaExJcT1nRGhtZ2VaRExJYU51dHhQTERYdFY5PVBJRHhBQ3Q1RkR0M2xBbi8yejdmTT1oeHl3RFgydHQ1eTVoMDludHA2PUQzUUlQeEVuREZNcGdnOER0OUV1dHZ3PVBURVVEOUFDZ2dXelBwdER0VTBJZ0VheHRXZFR0bnRJdCsvcHRBZUtxSDJtNS89PWh4dTFxZ1Z0dHhFTHRkRkN0eEVJdGRpOWc1bUx0eEN2dHBibkRZbUR5TGY9UnR3VlN0eVptNTVVdFpZdHR4dHp0bWJ5blJWYnFBL1hxL1RJPVJqWmhUdHB0WTg5Z0VJQ3RMZDFtNVlMZm41Q2hUYjA0cEVUUDBtTlJnZkRnY0NudExFVXR2SFR5dFJJZDlBdUY9bHU4RVA5eWFRS1JxKzFtRUk4eXR0eHQwcHh0U3dVdHpQVUQzVWttZk11dHhiNVM5KyttdDBCUzU9WnFiRnBQbklVN3VNTjB1ZU5DekRGNzVZNmZzWXhqNXJ6RnRrc3I1aTVaYmh0NExDM3Z0REZJNUZ0UTVLNTdzcnRDdHk5RXZEOU41RnVycDdpK1dtdDVDaU11c0JNZXM4YUhzL2c4TEl4WXREUzN0Q2dRTFAzeTVoPUd2d3p6dnlpS3NZbTR2NGZ5K1J3YnVSYj1DQkNhc1k2WnNZckpzcjRMdkRZZHRQNktzWXVBNT03cXM0emdzenpwc1hxUzNCSHpENy9mcGU4SExodlVzOC9kdElTOHpEMTB2cVludDU0VnBEaFo1WEtBc0Z6WXZ3SXY1Uk9jdnl2VFd1dm1MdC9kczhscnY4NDdMd1N6MDhqSTBLZ0JiU0VnTElmd3QrTnpzaFUyc0Y9UXM9U1Z0a2VocEQzY3RFSTR2OU55YnVkZXBNMk1ieFkyNVl0R0x5U090UHBXdkR6NHRnMjk1QnQ0SW01U0R4TDVLU2cydnRzQz1lTFBUdDU9eW1FK3g9ZnNqWUFDL3liVU1HRWZheEcrPWNnL3dKRUpVRHRJY3lMQzJ0NTV2TkxiUXhzSlE9RWpwPWdnNT12PVpxVEdwVVR0d1FBOS9Td2pyNUxiZnRMVS89c2szVExQeHhzQU9ZRTNrR0w0dEdBWWdOTC80bWY4Q1FNQ1NqdVpsZ2p2WjRMS1ZtSEpjU3VaSlFqQUFHSGNKZ0NSbXFKSFJXanZGT0ZYLzNKTHdxamVUank4MEdISEhnSGxWQkxIbGdINkhHSjd2Z0hDR0I4MmNRdGJwT0pLbmdIZVVRTUNyT0pyc0dMdGtPWVk4cUordFFMeHBtSkd5R0pHa0dWeExndDVubw0KSW1nRXh0PS5naWYNClNpZ25hdHVyZT0xDQpTaWduYXR1cmVOYW1lPTNlTVEzMVNlMzFSaTNlWSszTUFyZWxyWTMzN1czTUFEMytZYTMzN3ozZVM9DQpTaWduYXR1cmVUeXBlPTENClNpZ25hdHVyZVZhbHVlPVJpaS9FZ2RQeU9WWGg0bUx5VDVYWERvbw0KU2lnbmF0dXJlVGltZT1JRnRHeTdweFBFcGRJWXRHSTV6VnlhenhQRG9vDQpTaG93RGF0ZVRpbWU9MA0KRG9jVmFsdWU9a2MzMmhMM20xY3VqM2VNUTMxU2UzMVJpM2VZKzNNQXJlbHJZNUQyazlBa2Rhckg0bGEwSzJ6TmlTc1hpNGVaSy9DT2lYTTEyck1DUEVpUGk5cmltMUwzVzFjNmk5RnB4RFZ1eElhPWRQVkxBSWFMeElGTGQ1RDJhTWNoU1VacVc5cmt5VWNXaVFSUnJGSmNzU1NjMDJSUnpZSmM0MlNybHpTUnU0UmM0OHk3djhKUnUveVJYenRwd3FmSHBsa3EyMWN1aklGdEd5N3B4UEVwZElZdEdJNXpWeWF6eFBEcHd1QWlLMWlQeVFacUtxYWtJN2ZsWURWbDB3cGlEUmtITDlhaG1oYzRGY2lrbmFhTDNNSDZFUWNXbHFGbTI5ODRlSVlqVTFGcWFhMG1ibEhseGtwTHhoRlBpOVdxLzc4M081RDJnOWJnbk1jUG1oZmlPMUZXUE1jUGQxMFBPbEtEPWtBamRsdHB3cXJpbmx1M20xY3VqSVZEM1BZNThTdzBLcnphcml6QnJ6TUlQRThqcmxyaUZsa2xpOUtQMjFBdmpDNUN4STVJeklhTFNJRXZXUEZ0cENFZ2NQZHZkK0Z0U1BhRGRDRXA9UDhMMjVEMlBVY1B6N2tnZ2xmcWRsWlBWUWFMeCtGTHgrRj1wK0ZMZDVEem8NClZlcnNpb249Ng0KQ2hlY2s9MA0KU2F2ZUNoZWNrPTANCkNlcnRpZmljYXRlPXRnRTVMSGZiQzZ3K0lQeVFEcTdhdWtjWlVsTTE5aFJCPW1ZRjhpckt6Mi9YbjRTT3hHZFZwV0EwdjNlc1RqSk5vDQpFbmFibGVkTW92ZT0xDQpNeU5hbWU9e0M1NkUxNzlFLTlGNkQtNEM2My1BNDQ0LUVDOTc2MEVCOEJBNH0NCk1ENVZhbHVlPWpqUWVEbG1kSlJCMzZVZktERzJVakRvbyVYd1hweldickY5dUE3MnRhMkVYRmxEb28NCkNoa1Byb3RlY3Q9MQ0KQ2hrU2lnbmVkUHJvdGVjdD0wDQpQZXJjZW50YWdlPTANCktleVNOPTBDNTAxODI3MTYxMTAyMTINClNpZ25lZD0wDQpTaWduZWRMZW5ndGg9MA0KQ2VydExlbmd0aD0wDQpQcmludFZpc2libGU9MQ0KUHJpbnRDb3VudD0wDQpQcmludFN1bUNvdW50PTANClByaW50U2VsZWN0PTANClNlbGZTZWxlY3Q9MA0KQ3RybEF1dG9JRD0xDQpEb2N1bWVudElEPXtCQjBBQTgzMy1GRDg2LTQ2QjgtOEIwNS1CRjZCQkU4N0NGQ0Z9DQpEb2N1bWVudE5hbWU9MzQ5NiDW0LXEzsS1tQ0KV2F0ZXJUeXBlPTINCldhdGVyV29yZD0zc0FxM3NTOTMrWWEzMzd6DQpTaG93V2F0ZXI9MQ0KUHJpbnRXYXRlcj0wDQpXV0ZvbnROYW1lPTMrU04zTWUrWnBoRUlGSUdJPW9vDQpXV0ZvbnRDb2xvcj0wDQpXV1RyYW5zRGVnPTMwDQpXV0ZvbnRTaXplPTANClNoZWRDcnlwdG89MA0KRG9jdW1lbnRGb250PVFEN21scGJrSUljVVVBTzdiYUZXND1vbw0KU2VudGVuY2VzQ291bnQ9MTIwDQpMaW1pdFNlbnRlbmNlcz0yNDANCkdyb3VwRmlyc3Q9MA0KR3JvdXBJbmRleD0wDQpPZmZpY2VWZXJzaW9uPTExLjANCk9mZmljZUJ1aWxkPTExLjAuNTYwNA0KRFRGb3JtYXQ9eXl5eS1tbS1kZA0KRFRGb3JtYXRUeXBlPTkNCkRURm9udE5hbWU9y87M5Q0KRFRGb250U2l6ZT0wDQpEVEZvbnRDb2xvcj0wDQpEVFBvc2l0aW9uPTQNClNoZWRFbnVtPTANCldvcmRTaGFwZU5hbWU9Q29udHJvbCA0DQpSZWxlYXNlTW9kZT1BDQpEb2NMb2NrU2lnbj0wDQpQcm90ZWN0UmFuZ2U9MA0KQ29tcGF0aWJsZUpGPTENCkRlbGV0ZVN0YXRlPTANCkxhc3RSZXZpc2lvbnM9MA0KU2hvd1VzZXJUZXh0PTANClVUVGV4dD1lVVJxMy9FVDNYYytld0prMzJNYjNNQVpJNUZpRnM5bw0KVVRGb250TmFtZT3LzszlDQpVVEZvbnRTaXplPTANClVURm9udENvbG9yPTANClVUUG9zaXRpb249NA0KVVRPZmZzZXRYPTANClVUT2Zmc2V0WT0wDQpTaG93UHJpbnRXYXRlck1hcms9MA0KUHJuV01UZXh0PWVVUnEzL0VUM2VScTN6L3QNClBybldNRm9udE5hbWU9y87M5Q0KUHJuV01Gb250U2l6ZT0wDQpQcm5XTUZvbnRDb2xvcj0wDQpQcm5XTVBvc2l0aW9uPTQNClBybldNT2Zmc2V0WD0wDQpQcm5XTU9mZnNldFk9MA0KSW1hZ2VUYWc9MQ0KUHJuV01CcmlnaHQ9MjQNCkJMT0JGaWVsZD1URUlPVERVUlVFa1ZRVUlTUlQ4Tk9TRE1CajRPUHo4TlNqVUNVRUFSUlQ0VFQwUUFVRFQ4TCt6SlVFSVVRVGtNUTBjSVFFUUhPU0QwTFB6SlVFSVVRVGtNUXpnRVJUY0hVQ3p3TVNETUJrTVJQelFPUDBVTVFUNFRVRFVYVUMweGJVUXpjRklZTldNcVJ5SW5aa0VVUkZFTlVqMGdieU1CU2lVaFlWTW9MamNBU0NFUVMyRTNNeWdPVmowUmJqb0JTVUF6TG1NRFpHSUlMMlB6U2xvbFBoOG9Rall6YmxMd1h6RWlhQ1h6VVNraVF5TDNNMFgxYWpZbGFTWWxTQ0lGT1ZqcWNVZ0NRQ2Z6VENBcFBqTXRZaWtDUlNRUUxEUUthV2tuSnlYcVRqOEJQbGdKYno3cVQyQXBUV0VsTGlrbGFqNDBYemNQZFVmdU5DSUFZVGdES3hzREt6WWdhaU1xTDFneGJqSWdVVUx5U0RZZ2RWd0RMVFk1Y1drS1ZHQU1NU3o0TkVmeFBVWUFTVHcyUldqcWNHVHlMMmdKTDFqdU1ETXhMamNGSnp6ekxFSURTendnUTJZa1FpYnlkRk1rYWpQelhWNDBiRWdLWVNRMFFXWHVURG9qWXprb1BtbnhhV1lDTldUd09TUUxMU2tnVVdFRWNsanVZV1QxTG1JNVR6TU1abU1SYmpZaGMxMFdRMUVKU1NFMk1Gc09ZV2NZWFJzRkt6UUJNMXdaUjBJa1pWZ1pWRkkxUWhzeFBWenhkVllFU2tNMllWZ1hhbSs4THpNVk9VUWtYVmZ6UzBBeFZUejBhalVNSzE0NVUxUDNNem9KYzFjS05ERVlaekUyUG1uM1JFRU1UMTRxVGxEcWRUb0RiMUlUVTFRRExsWTRQamNyWnpjRVFUd1FhVmNpVWtYOFhUd2lkVnNQSzBVSlVrUUhUVGNnVlVIeExTa0tPUjhoZFdNUWFWM3FUVjRRWkQwQmFXb1BZQ0FGWlRjVE5XYnhVRGNKVGpVd1VHTUpOV0lyYkRvaFFpSWpSa0k0Unpzc2IwRW9VbWNDUjFrQmRHWW9WQ0VvUlZNclQxb0hLMEV2WFRnRFZGNENTMisyWjJZQWIwUUphaVVoWjJjaWRtSXJaV1U1TUVFZ2JGb1dVMm9aVXlZZ2Rsa09OR1lMZEVuekt6OFJaeWp1TDJFTVlpRHVVRllnWGpiMUoxazFKeklRY3kwR1ZtWVhYVk1zTWp3RVZGZnlMejRUVWlZRlVEb25UVEluWTBJTE5TUVhQMVgyYjFFR2JERXBaVklLUlNIeGRqTDNZUnN2UjBBc1JFb0lMRlEzTkRFc01qRTJURElGTUdNSFp6Z3pOV01vYWg4QVBVY0ZiMlh4SnpFME1qTTNhVGZ2WlVMMllHb1FWbGYyVHlrUExtVXlUbVUyVXhzWmNqZ0VZRnJxWXlnVU1Sc09jR2c0WFR3WEoxWUlhbWtFZGpZcVpTYzVNVDRJY0VneFBtY1VMVm9rWVZvTVJqNE1UejRNVHo4aVN6OEFWRDhKTEZRTlNUOHZYaSt4VmtJSVZVZ1liVDgzYmxnWk5FbjhjbU1ETG1Rc1ZHb21aenYyYlQ4dlJ6UHlNejc0VlNJWFgxY0diQzB2VlZYeWJrZzFaV1FETW1BelZsTXlRMm40T1dZMlpqTXhMRkVOWTF3UFBWTTNkandEVVVjTGIxdnhYVWdFZGlFRGJTRVphQ2N2VVdNM1FrZ29SRWtnYWw0SllGa2daMWduZFR2MWFVanZhVk1KUkRraE5XWWpTQ1lLZGpVM1RDWVJRRWNGVTFVaFNqVW9iR24wTkdJWFltZ0hUeWczVkdVcUswZ0VYaTBsVTFVd05DRHZZajA0TDFZck1sNHZaV01vTGpJM1JWazJQVE1RWDEwQ1pTYjBVMm9nUGhzM0xpTUdWRnNCVURZVk9UVVhMVUFEUGxZS2MyTHdSVFFyYlQwS1BWWW5kRFVXWVRZNFIxY05aa1kyZEVJV1F5a2tjeUVpYmtYM05GUU1VVkVSUkVvVlpDMHhOR2dXTEVRemJ5SW5SMVR2WkNZcFBtRTBaVm9yUnl6eWNHUVNRak1YVmtVRFFGVVVhVjBXU0VYdVRXSHZSeWswTVVFd1h5UUJaMm9NVTFYMkxXa3JLMXJxTEdZaFVWZ1BabHo4VkVFalFEOFRMaUlUT1R6d2FXTHdMVDB5WlVnQWFVTW1RRFFJY0ZFUFoySVVVVFFNTXo4M1gwQW1RelVzVENZVllsNGpQeWdPUUZ3VVB6ZnpjRVlWVkNFbGJDVVBhUnJ6TlVnNFRGd1RUVER5WTBnUlp5Z1pKeUFrTWpMeE1tWVpjbUF6VFVNdlB6RDBTa2dFWng4NFBXUWdkRG96TGowRkxtUXpNVkR1UzBFcWJ5a3pNa1VwUnprcVRUZnpUemZ5VVNYd2JUWVVka29vWkVFalp6MDVWbU1OUWpEOFhsTUpRejd3Y0ZJSlNGZzRiRVVFWUVreVpVTUpiRnN0WVdJWGJ6ZnFQU2dVWkdvVFJtWHdQMlR1WmlNRVRSOFViRVVEWmxFTE1Uc1dURlVZVlYwcFUySDRPV0lLUTBIM2RWRVZPVHNnY0VZc1lXWDNVRVQ0WVRrcExsa1BUU0lSUUZrRllTSVZhVG9zUXpFZ1hpVXFhV1VqVTBQM1JqYzJLMVVrUDBmd2IwQVNZRWNrTVVjQ1pGY05WanN2YjFndlhWazRhVkVXVVQwd1ZFUW1aeVluUlZRbVJ6UTROVjBKVWtVQmRVWTNQUzBzTDJjTFpUMzNZbUlrTEdBa1pDRVZUUjhUWkZYM1VVZ25OVER2T1NUd1VGenZWbEQwTEVEMU15UHdjbUlYWGxuemIxanFSR0lCY0NrS09XRHZNR1FuYlVZcU1Ua0tVQ1FGY2lVSVBVa3BZQ2dBWUdNd1oyVVpiVnMwUDBUeVVpYjRSMXMxUHpzVVRHRTVUU2MyTDE0TGNWVUthQ0h1U0RNWGFra1pUeWt2VVZFUFIyUXpYeVV6UVRzT1NpYzRNMm4yUVZjWVVSc2lhU1l5Y2pjWVJtQWlhQ1FCVkdmOGFtb1lPVFVaTENRZ1ZrRTBMa251WUdvbFFUc1lRbGt2UlZvcWRDQU1WV1kxU0dvbU5HKzFjRG9tZGxVSFNGNDNUelFCSjFidVhpY1FYbFFVT1dBTFNEVTVTVkVnVG1NaFVDa21aMWJxWkdBWFpqYnVMU1lQU0MwaloyUWpYaWNpVHlFWU9VVUVhVW40VmxzNVhTY2tSanNoVWtVaExVRU1VbVEyZGx3RlVTTDhSRHI4UTJZWlFqY3NabEl2UlNjd0wwY0xZRE1aTURFZ1JpMFZTUyt3WkRrb1RSOGlLMGN6UGljb1Qxd1NMam9yUzE0bk1rZzVNMlAwWTBZdGRWb3ZTMGdXWm1nalNtZ29NeTB6VWxUd1lsTUNYVlVtYUZ2MlJpVW5hRmtLVEMrdll5WWtjMFVNSjBjUlBqd2laaWNZZFZUdVlWc1VNand5YjJJcVkxd0RNRk00YmxueVFtUVhhRE14UlVFd1NFY25RMmdRWlZNMVhtQTFNU2I4Y0ZJNE9VSDBVVk1yUHpnM1NTVVdZRnp5VGlrbFVtSDBKeHMyUUdjWWFTWTRYendIZGpFdFNTZ01KMEUwWG1YM1RtZ29WbUFUWFZzdmJWTHdORGdoYVNjbGNrRVJjMElwT1ZjQlpWTUFiVGdJUTBjRWNtVUpjemcwYjFzd2FTY3hOR01zVkZyOGMyZ3RjVU1xWWpzR1pTWUNLeUVqWW1Zd1F6UUxRVFAyWnljQ1FUVWhQamZ2VDFmM1JDWXBiRHdZVkZnclJWa0lVVmNKWDBZb1V5azViV1FBUGxVc1oxTTVUV0VLVmtvek5TejhSaVB6ZGtFNVNGazBaVW8yYkRjZ1VsUXBRejBKTkRvWVgwazBMbWp6VUQ4eFJGejJRUzBXYmp3TGNHb1JLejR4VkVJakxpY1dTVkR6VmkwUGN5VVdkVW9XVW1Rd2FVb1BSRGdGZEZNdFJTVWhUa1FaTWljMk1XUVhLMWt4U3pReFpFWXJOUjhwY1dYcVRrY3dhRmNvWUZzSVR5RVhTUjgzUkRyd05WSVhkRUFuSnlZck5VVXlQaklSSzBZU2JrbzBYaHNVVEVRdlgxa0pZMUVYWWlNb1JrTXhSaU1rUWtRUFhsdzBTaWc1WW1JRFlUczBNMWYwY2tZTWFqOExLeDhCU0RJWExqUHpSaVFVWnlYMlp6RUZVRVVsTTJZRVhrSTVaQ2cyWDBJZ1ZtZ2xRVk1MUFZNRWRUUHVVMXJ2UGlNclFsYnFkU2NXUnpmMVpEajFaa0l6VWlQMWJGenhjRGdPZFZrS1pVRW9MRUVHVUNVQksyVUxkRGY4S3lRRUxXY09NMWNNYVdUMmFUVTBWVjBSSng4elRWSU1iU0lNUWlNeVNsanphVUluWjFFU1IyKzRkRWNHTVZzNGFFTDNYem9NZGlJWFFGWVpYanNtWVdFS1ZpZzJMRWMyTVNrakxsa1JiVE1vVVdVamJ5SUhjbWtGVDFjaUxUWVBiellKVFVRUloyTHpQMGNZVVRRRExTWXFjbVFyVEVZU2Nqc2taRFFIUmpJVVEyTXJhREV2UWtFU1owYjRRakVpVkZ6eFQxZzRMV2dnVDJrVkwxcnlTandOTUdBcFl6SUVSa1VJTlZZUU5GVTNkakkwU0NRQU5HTDNUaVV2TUZjeVNGa3JTaWtuUHpRMVBsYjhaVkVtYlRvTlJGTU1Rek1VWmp2MUx6UHZQVGdXT1NJMk9Vb0NTVndIZFRzMVJ6Z1ZYajBxVkNNa1JtWTFienNFWmlZSGNGNGljMXdNUGxzM2FGTWdSbHdaTUdnTE5TWHVTajhOTVRyMlhUSHpPVEl3UlY0d1FEb3hTRVgzTG1QMUt6SVlMa2d4VTJjWlN6OFJYeVlKU2lnM2NTY0ZReWcyU1VBd1REWUpkR0w4YjBBQU1tSHhUbG9yU0Rjb1hrUUxZelR1WVZRNFhtY0VkVFFZTHlRSlJTVXlZVU1KVDFjVWNVWXRMVGdSUmx3cFp5RU1WQ0wwUFZFTWJrUVZiRElEVWlYekt6MDNKMFExVkdrQU0wK3lTek0yTlRFWE1Va09UVGtBVWxnS0xXb21hRkVMWkNJblNDVDRQa2trTEZId1JVZjhQMTQ1Umo0b2FEUXpZMmdFTVVFeFNVZjBOQ0kyTlRINFVVTUlaRklqVlY0aWJXa0FUR2trTG1veExWWUtTVEVKUHlnaVNEOFJSRVE1TURzMmJrYjBWalh1Wm1jbFExb2lkRUlKVGtVTlRqOHJhVGNwWFdYek0wa2dVQ1FqWnl6MVgyajJUaVVpYlRFUFVUTDJNR0lpVTFmM2NDY05ZQ0VxUjJRNFVHUUlMVDhyUXpqMllrTUJienN2Y2xvS1prWW5RV2duVVZjNU1qYzBYVVVzYjBnellTVUdNVWtvVWtNelN6Z0JLMG9vUW1veE15MDJaRU0zYUVjeU0ySVJSQjg0U0NjclFpUW9UV1A4U1dRd1JFb0tZajd1WmpRaWNTUDFkRW9WUUVFRllWMFdQVFQ0Vmx6MFFVTWpMVVlUTldQMVhpMEhaRVlZWGpmOGMyY1FMaUxxWUQzMGRtRU9VU1VYYkdVWU15VUhkQzB0YWpJeFJVRTFjMFB5UDFNV1FXY0ZRa29SVmxNS2FFTVNYUyszWVVvVk5Ua3JjVjRSYlJydU5Wc25ieHIySnpZSllqa1BZU1AzZGl6eUwyTWxZV24wUGl6NFlrYzFhRDB5Y1ZYOE9WSTBkVFh6YkVBT1l5MGpRMVVaSzFmd0p5QVdVMVgxTHo0RlVVY3FQVHNtUmxjeVlGMEVRMFA0VFQ0RlJrK3ZTbG51WVVRUlJpUVFSejhOVmxvT1NrWDhTU0FUY2pJUUowa3liR01wVUVrUlNqNEFieWdqWWxvSlRta1ZKMUlOYjBra1Jqb25Takg4YnpJR0xHTXZhajRRWGpJRmJVa2daajQxU21FUVRUNFhhRnNwYjFvMVNtWVZSejRWY2lRcFNqbnZTenNDU2o4QWJWUUNZamNCYURmMGFXZ1RQbEk1YWlrWWFVWDRaaklNWmtvaVppK3hTbSt2TFQ0SlZHVHZZR0lEVmtMdlNqNDRMRDQzY3lJaloxY0JDUG49DQpHcm91cEVycm9yPS05OQ0K"/>
  <ax:ocxPr ax:name="SelectIndex" ax:value="0"/>
</ax:ocx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739</Words>
  <Characters>4216</Characters>
  <Application>Microsoft Office Word</Application>
  <DocSecurity>0</DocSecurity>
  <Lines>35</Lines>
  <Paragraphs>9</Paragraphs>
  <ScaleCrop>false</ScaleCrop>
  <Company>Microsoft</Company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XDY</dc:creator>
  <cp:lastModifiedBy>XDY</cp:lastModifiedBy>
  <cp:revision>1</cp:revision>
  <dcterms:created xsi:type="dcterms:W3CDTF">2022-04-25T08:03:00Z</dcterms:created>
  <dcterms:modified xsi:type="dcterms:W3CDTF">2022-04-25T08:04:00Z</dcterms:modified>
</cp:coreProperties>
</file>