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E4" w:rsidRPr="00A21989" w:rsidRDefault="00CE2BE4" w:rsidP="007D1889">
      <w:pPr>
        <w:spacing w:line="0" w:lineRule="atLeast"/>
        <w:jc w:val="center"/>
        <w:rPr>
          <w:rFonts w:ascii="华文中宋" w:eastAsia="华文中宋" w:hAnsi="华文中宋" w:hint="eastAsia"/>
          <w:b/>
          <w:color w:val="FF3300"/>
          <w:spacing w:val="120"/>
          <w:sz w:val="84"/>
          <w:szCs w:val="84"/>
        </w:rPr>
      </w:pPr>
      <w:bookmarkStart w:id="0" w:name="文件红头"/>
      <w:r w:rsidRPr="00A21989">
        <w:rPr>
          <w:rFonts w:ascii="华文中宋" w:eastAsia="华文中宋" w:hAnsi="华文中宋" w:hint="eastAsia"/>
          <w:b/>
          <w:color w:val="FF3300"/>
          <w:spacing w:val="120"/>
          <w:sz w:val="84"/>
          <w:szCs w:val="84"/>
        </w:rPr>
        <w:t>福建工程学院文件</w:t>
      </w:r>
    </w:p>
    <w:bookmarkEnd w:id="0"/>
    <w:p w:rsidR="00CE2BE4" w:rsidRDefault="00CE2BE4" w:rsidP="005707DF">
      <w:pPr>
        <w:jc w:val="center"/>
        <w:rPr>
          <w:rFonts w:ascii="Bookman Old Style" w:hAnsi="Bookman Old Style" w:hint="eastAsia"/>
          <w:b/>
          <w:color w:val="FF0000"/>
          <w:spacing w:val="50"/>
          <w:w w:val="90"/>
          <w:sz w:val="44"/>
        </w:rPr>
      </w:pPr>
    </w:p>
    <w:p w:rsidR="00CE2BE4" w:rsidRDefault="00CE2BE4" w:rsidP="005707DF">
      <w:pPr>
        <w:jc w:val="center"/>
        <w:rPr>
          <w:rFonts w:ascii="Bookman Old Style" w:hAnsi="Bookman Old Style" w:hint="eastAsia"/>
          <w:b/>
          <w:color w:val="FF0000"/>
          <w:spacing w:val="220"/>
          <w:w w:val="90"/>
          <w:sz w:val="10"/>
        </w:rPr>
      </w:pPr>
    </w:p>
    <w:p w:rsidR="00CE2BE4" w:rsidRPr="00DC3BD5" w:rsidRDefault="00CE2BE4" w:rsidP="009D6D1D">
      <w:pPr>
        <w:jc w:val="center"/>
        <w:rPr>
          <w:rFonts w:ascii="仿宋_GB2312" w:eastAsia="仿宋_GB2312" w:hAnsi="仿宋_GB2312" w:hint="eastAsia"/>
          <w:sz w:val="30"/>
          <w:szCs w:val="30"/>
        </w:rPr>
      </w:pPr>
      <w:bookmarkStart w:id="1" w:name="文件编号"/>
      <w:r>
        <w:rPr>
          <w:rFonts w:ascii="仿宋_GB2312" w:eastAsia="仿宋_GB2312" w:hAnsi="仿宋_GB2312" w:hint="eastAsia"/>
          <w:sz w:val="30"/>
          <w:szCs w:val="30"/>
        </w:rPr>
        <w:t>闽工院质管〔</w:t>
      </w:r>
      <w:r>
        <w:rPr>
          <w:rFonts w:ascii="仿宋_GB2312" w:eastAsia="仿宋_GB2312" w:hAnsi="仿宋_GB2312"/>
          <w:sz w:val="30"/>
          <w:szCs w:val="30"/>
        </w:rPr>
        <w:t>2019〕7号</w:t>
      </w:r>
      <w:bookmarkEnd w:id="1"/>
    </w:p>
    <w:p w:rsidR="00CE2BE4" w:rsidRPr="0092338F" w:rsidRDefault="00CE2BE4" w:rsidP="000C54E2">
      <w:pPr>
        <w:jc w:val="center"/>
        <w:rPr>
          <w:rFonts w:ascii="仿宋_GB2312" w:eastAsia="仿宋_GB2312" w:hAnsi="仿宋_GB2312" w:hint="eastAsia"/>
          <w:sz w:val="32"/>
        </w:rPr>
      </w:pPr>
      <w:r>
        <w:rPr>
          <w:rFonts w:ascii="Bookman Old Style" w:hAnsi="Bookman Old Style"/>
          <w:b/>
          <w:color w:val="FF0000"/>
          <w:spacing w:val="50"/>
          <w:w w:val="90"/>
          <w:sz w:val="100"/>
          <w:lang w:val="en-US" w:eastAsia="zh-CN"/>
        </w:rPr>
        <w:pict>
          <v:shape id="未知" o:spid="_x0000_s1026" style="position:absolute;left:0;text-align:left;margin-left:-5.15pt;margin-top:13.85pt;width:440.2pt;height:.1pt;z-index:251660288;mso-wrap-style:square" coordsize="21600,21600" path="m,l21600,21600e" filled="f" strokecolor="red" strokeweight="3pt">
            <v:path arrowok="t"/>
          </v:shape>
        </w:pict>
      </w:r>
    </w:p>
    <w:p w:rsidR="00CE2BE4" w:rsidRDefault="00CE2BE4" w:rsidP="00AE3BDF">
      <w:pPr>
        <w:pStyle w:val="a6"/>
        <w:spacing w:before="0" w:after="0"/>
        <w:rPr>
          <w:rFonts w:ascii="宋体" w:hAnsi="宋体" w:hint="eastAsia"/>
          <w:sz w:val="36"/>
          <w:szCs w:val="36"/>
        </w:rPr>
      </w:pPr>
      <w:r w:rsidRPr="009D66E8">
        <w:rPr>
          <w:rFonts w:ascii="仿宋_GB2312" w:eastAsia="仿宋_GB2312" w:hAnsi="仿宋_GB2312" w:hint="eastAsia"/>
          <w:sz w:val="30"/>
          <w:szCs w:val="30"/>
        </w:rPr>
        <w:t xml:space="preserve">     </w:t>
      </w:r>
    </w:p>
    <w:p w:rsidR="00CE2BE4" w:rsidRDefault="00CE2BE4" w:rsidP="00AE3BDF">
      <w:pPr>
        <w:pStyle w:val="a6"/>
        <w:spacing w:before="0" w:after="0" w:line="640" w:lineRule="exact"/>
        <w:rPr>
          <w:rFonts w:ascii="Times New Roman" w:hint="eastAsia"/>
          <w:sz w:val="36"/>
          <w:szCs w:val="36"/>
          <w:lang w:eastAsia="zh-CN"/>
        </w:rPr>
      </w:pPr>
      <w:r w:rsidRPr="00266FA8">
        <w:rPr>
          <w:rFonts w:ascii="宋体" w:hAnsi="宋体" w:hint="eastAsia"/>
          <w:sz w:val="36"/>
          <w:szCs w:val="36"/>
        </w:rPr>
        <w:t>关于印发《</w:t>
      </w:r>
      <w:r w:rsidRPr="003A391D">
        <w:rPr>
          <w:rFonts w:ascii="Times New Roman" w:hint="eastAsia"/>
          <w:sz w:val="36"/>
          <w:szCs w:val="36"/>
        </w:rPr>
        <w:t>福建工程学院二级学院（部）</w:t>
      </w:r>
    </w:p>
    <w:p w:rsidR="00CE2BE4" w:rsidRPr="00266FA8" w:rsidRDefault="00CE2BE4" w:rsidP="00AE3BDF">
      <w:pPr>
        <w:pStyle w:val="a6"/>
        <w:spacing w:before="0" w:after="0" w:line="640" w:lineRule="exact"/>
        <w:rPr>
          <w:rFonts w:ascii="Times New Roman" w:hint="eastAsia"/>
          <w:sz w:val="36"/>
          <w:szCs w:val="36"/>
        </w:rPr>
      </w:pPr>
      <w:r w:rsidRPr="003A391D">
        <w:rPr>
          <w:rFonts w:ascii="Times New Roman" w:hint="eastAsia"/>
          <w:sz w:val="36"/>
          <w:szCs w:val="36"/>
        </w:rPr>
        <w:t>教学督导组工作考核办法</w:t>
      </w:r>
      <w:r w:rsidRPr="00266FA8">
        <w:rPr>
          <w:rFonts w:ascii="宋体" w:hAnsi="宋体" w:hint="eastAsia"/>
          <w:sz w:val="36"/>
          <w:szCs w:val="36"/>
        </w:rPr>
        <w:t>》的通知</w:t>
      </w:r>
    </w:p>
    <w:p w:rsidR="00CE2BE4" w:rsidRPr="00A61F4E" w:rsidRDefault="00CE2BE4" w:rsidP="00AE3BDF">
      <w:pPr>
        <w:spacing w:line="560" w:lineRule="exact"/>
        <w:rPr>
          <w:rFonts w:ascii="仿宋_GB2312" w:eastAsia="仿宋_GB2312" w:hint="eastAsia"/>
          <w:sz w:val="30"/>
          <w:szCs w:val="30"/>
        </w:rPr>
      </w:pPr>
    </w:p>
    <w:p w:rsidR="00CE2BE4" w:rsidRPr="00A61F4E" w:rsidRDefault="00CE2BE4" w:rsidP="00AE3BDF">
      <w:pPr>
        <w:spacing w:line="580" w:lineRule="exact"/>
        <w:rPr>
          <w:rFonts w:ascii="仿宋_GB2312" w:eastAsia="仿宋_GB2312"/>
          <w:sz w:val="30"/>
          <w:szCs w:val="30"/>
        </w:rPr>
      </w:pPr>
      <w:r w:rsidRPr="00A61F4E">
        <w:rPr>
          <w:rFonts w:ascii="仿宋_GB2312" w:eastAsia="仿宋_GB2312" w:hint="eastAsia"/>
          <w:sz w:val="30"/>
          <w:szCs w:val="30"/>
        </w:rPr>
        <w:t>各部门、各单位：</w:t>
      </w:r>
    </w:p>
    <w:p w:rsidR="00CE2BE4" w:rsidRPr="00A61F4E" w:rsidRDefault="00CE2BE4" w:rsidP="00AE3BDF">
      <w:pPr>
        <w:spacing w:line="580" w:lineRule="exact"/>
        <w:ind w:firstLineChars="200" w:firstLine="584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spacing w:val="-4"/>
          <w:sz w:val="30"/>
          <w:szCs w:val="30"/>
        </w:rPr>
        <w:t>《福建工程学院二级学院（部）教学督导组工作考核办法》已</w:t>
      </w:r>
      <w:r w:rsidRPr="00A61F4E">
        <w:rPr>
          <w:rFonts w:ascii="仿宋_GB2312" w:eastAsia="仿宋_GB2312" w:hint="eastAsia"/>
          <w:sz w:val="30"/>
          <w:szCs w:val="30"/>
        </w:rPr>
        <w:t>经校长办公会议审议通过，现印发给你们，请遵照执行。</w:t>
      </w:r>
    </w:p>
    <w:p w:rsidR="00CE2BE4" w:rsidRDefault="00CE2BE4" w:rsidP="00AE3BDF">
      <w:pPr>
        <w:tabs>
          <w:tab w:val="left" w:pos="2580"/>
        </w:tabs>
        <w:adjustRightInd w:val="0"/>
        <w:snapToGrid w:val="0"/>
        <w:spacing w:line="240" w:lineRule="exact"/>
        <w:ind w:leftChars="284" w:left="1496" w:hangingChars="300" w:hanging="900"/>
        <w:jc w:val="left"/>
        <w:rPr>
          <w:rFonts w:eastAsia="仿宋_GB2312" w:hint="eastAsia"/>
          <w:sz w:val="30"/>
          <w:szCs w:val="30"/>
        </w:rPr>
      </w:pPr>
    </w:p>
    <w:p w:rsidR="00CE2BE4" w:rsidRPr="00FC0773" w:rsidRDefault="00CE2BE4" w:rsidP="00AE3BDF">
      <w:pPr>
        <w:tabs>
          <w:tab w:val="left" w:pos="2580"/>
        </w:tabs>
        <w:adjustRightInd w:val="0"/>
        <w:snapToGrid w:val="0"/>
        <w:spacing w:line="580" w:lineRule="exact"/>
        <w:ind w:leftChars="284" w:left="1496" w:hangingChars="300" w:hanging="900"/>
        <w:jc w:val="left"/>
        <w:rPr>
          <w:rFonts w:eastAsia="仿宋_GB2312"/>
          <w:sz w:val="30"/>
          <w:szCs w:val="30"/>
        </w:rPr>
      </w:pPr>
      <w:r w:rsidRPr="00FC0773">
        <w:rPr>
          <w:rFonts w:eastAsia="仿宋_GB2312" w:hint="eastAsia"/>
          <w:sz w:val="30"/>
          <w:szCs w:val="30"/>
        </w:rPr>
        <w:t>附件：</w:t>
      </w:r>
      <w:r w:rsidRPr="00AE3BDF">
        <w:rPr>
          <w:rFonts w:eastAsia="仿宋_GB2312" w:hint="eastAsia"/>
          <w:spacing w:val="-8"/>
          <w:sz w:val="30"/>
          <w:szCs w:val="30"/>
        </w:rPr>
        <w:t>福建工程学院二级学院（部）教学督导组工作考核评分细则</w:t>
      </w:r>
    </w:p>
    <w:p w:rsidR="00CE2BE4" w:rsidRPr="00414C35" w:rsidRDefault="00CE2BE4" w:rsidP="00AE3BDF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CE2BE4" w:rsidRDefault="00CE2BE4" w:rsidP="00AE3BDF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CE2BE4" w:rsidRDefault="00CE2BE4" w:rsidP="00AE3BDF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CE2BE4" w:rsidRDefault="00CE2BE4" w:rsidP="00AE3BDF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CE2BE4" w:rsidRPr="00A61F4E" w:rsidRDefault="00CE2BE4" w:rsidP="00AE3BDF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CE2BE4" w:rsidRPr="00A61F4E" w:rsidRDefault="00CE2BE4" w:rsidP="00AE3BDF">
      <w:pPr>
        <w:spacing w:line="580" w:lineRule="exact"/>
        <w:rPr>
          <w:rFonts w:ascii="仿宋_GB2312" w:eastAsia="仿宋_GB2312" w:hint="eastAsia"/>
          <w:sz w:val="30"/>
          <w:szCs w:val="30"/>
        </w:rPr>
      </w:pPr>
      <w:r w:rsidRPr="00A61F4E">
        <w:rPr>
          <w:rFonts w:ascii="仿宋_GB2312" w:eastAsia="仿宋_GB2312" w:hint="eastAsia"/>
          <w:sz w:val="30"/>
          <w:szCs w:val="30"/>
        </w:rPr>
        <w:t xml:space="preserve">                             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A61F4E">
        <w:rPr>
          <w:rFonts w:ascii="仿宋_GB2312" w:eastAsia="仿宋_GB2312" w:hint="eastAsia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A61F4E">
        <w:rPr>
          <w:rFonts w:ascii="仿宋_GB2312" w:eastAsia="仿宋_GB2312" w:hint="eastAsia"/>
          <w:sz w:val="30"/>
          <w:szCs w:val="30"/>
        </w:rPr>
        <w:t>福建工</w:t>
      </w:r>
      <w:r>
        <w:rPr>
          <w:rFonts w:ascii="仿宋_GB2312" w:eastAsia="仿宋_GB2312" w:hint="eastAsia"/>
          <w:noProof/>
          <w:sz w:val="30"/>
          <w:szCs w:val="30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left:0;text-align:left;margin-left:321.4pt;margin-top:583.75pt;width:113.35pt;height:113.35pt;z-index:251661312;mso-position-horizontal-relative:page;mso-position-vertical-relative:page" stroked="f">
            <v:imagedata r:id="rId4" o:title=""/>
            <w10:wrap anchorx="page" anchory="page"/>
          </v:shape>
          <w:control r:id="rId5" w:name="SignatureCtrl1" w:shapeid="_x0000_s1027"/>
        </w:pict>
      </w:r>
      <w:r w:rsidRPr="00A61F4E">
        <w:rPr>
          <w:rFonts w:ascii="仿宋_GB2312" w:eastAsia="仿宋_GB2312" w:hint="eastAsia"/>
          <w:sz w:val="30"/>
          <w:szCs w:val="30"/>
        </w:rPr>
        <w:t>程学院</w:t>
      </w:r>
    </w:p>
    <w:p w:rsidR="00CE2BE4" w:rsidRPr="00A61F4E" w:rsidRDefault="00CE2BE4" w:rsidP="00AE3BDF">
      <w:pPr>
        <w:spacing w:line="580" w:lineRule="exact"/>
        <w:ind w:firstLineChars="1600" w:firstLine="4800"/>
        <w:rPr>
          <w:rFonts w:ascii="仿宋_GB2312" w:eastAsia="仿宋_GB2312" w:hint="eastAsia"/>
          <w:sz w:val="30"/>
          <w:szCs w:val="30"/>
        </w:rPr>
      </w:pPr>
      <w:smartTag w:uri="urn:schemas-microsoft-com:office:smarttags" w:element="chsdate">
        <w:smartTagPr>
          <w:attr w:name="Year" w:val="2019"/>
          <w:attr w:name="Month" w:val="4"/>
          <w:attr w:name="Day" w:val="23"/>
          <w:attr w:name="IsLunarDate" w:val="False"/>
          <w:attr w:name="IsROCDate" w:val="False"/>
        </w:smartTagPr>
        <w:r w:rsidRPr="00A61F4E">
          <w:rPr>
            <w:rFonts w:ascii="仿宋_GB2312" w:eastAsia="仿宋_GB2312" w:hint="eastAsia"/>
            <w:sz w:val="30"/>
            <w:szCs w:val="30"/>
          </w:rPr>
          <w:t>201</w:t>
        </w:r>
        <w:r>
          <w:rPr>
            <w:rFonts w:ascii="仿宋_GB2312" w:eastAsia="仿宋_GB2312" w:hint="eastAsia"/>
            <w:sz w:val="30"/>
            <w:szCs w:val="30"/>
          </w:rPr>
          <w:t>9</w:t>
        </w:r>
        <w:r w:rsidRPr="00A61F4E">
          <w:rPr>
            <w:rFonts w:ascii="仿宋_GB2312" w:eastAsia="仿宋_GB2312" w:hint="eastAsia"/>
            <w:sz w:val="30"/>
            <w:szCs w:val="30"/>
          </w:rPr>
          <w:t>年</w:t>
        </w:r>
        <w:r>
          <w:rPr>
            <w:rFonts w:ascii="仿宋_GB2312" w:eastAsia="仿宋_GB2312" w:hint="eastAsia"/>
            <w:sz w:val="30"/>
            <w:szCs w:val="30"/>
          </w:rPr>
          <w:t>4</w:t>
        </w:r>
        <w:r w:rsidRPr="00A61F4E">
          <w:rPr>
            <w:rFonts w:ascii="仿宋_GB2312" w:eastAsia="仿宋_GB2312" w:hint="eastAsia"/>
            <w:sz w:val="30"/>
            <w:szCs w:val="30"/>
          </w:rPr>
          <w:t>月</w:t>
        </w:r>
        <w:r>
          <w:rPr>
            <w:rFonts w:ascii="仿宋_GB2312" w:eastAsia="仿宋_GB2312" w:hint="eastAsia"/>
            <w:sz w:val="30"/>
            <w:szCs w:val="30"/>
          </w:rPr>
          <w:t>23</w:t>
        </w:r>
        <w:r w:rsidRPr="00A61F4E">
          <w:rPr>
            <w:rFonts w:ascii="仿宋_GB2312" w:eastAsia="仿宋_GB2312" w:hint="eastAsia"/>
            <w:sz w:val="30"/>
            <w:szCs w:val="30"/>
          </w:rPr>
          <w:t>日</w:t>
        </w:r>
      </w:smartTag>
    </w:p>
    <w:p w:rsidR="00CE2BE4" w:rsidRDefault="00CE2BE4" w:rsidP="00AE3BDF">
      <w:pPr>
        <w:rPr>
          <w:rFonts w:hint="eastAsia"/>
          <w:lang w:val="en-US"/>
        </w:rPr>
      </w:pPr>
    </w:p>
    <w:p w:rsidR="00CE2BE4" w:rsidRDefault="00CE2BE4" w:rsidP="00AE3BDF">
      <w:pPr>
        <w:rPr>
          <w:rFonts w:hint="eastAsia"/>
          <w:lang w:val="en-US"/>
        </w:rPr>
      </w:pPr>
    </w:p>
    <w:p w:rsidR="00CE2BE4" w:rsidRDefault="00CE2BE4" w:rsidP="00AE3BDF">
      <w:pPr>
        <w:rPr>
          <w:rFonts w:hint="eastAsia"/>
          <w:lang w:val="en-US"/>
        </w:rPr>
      </w:pPr>
    </w:p>
    <w:p w:rsidR="00CE2BE4" w:rsidRDefault="00CE2BE4" w:rsidP="00AE3BDF">
      <w:pPr>
        <w:rPr>
          <w:rFonts w:hint="eastAsia"/>
          <w:lang w:val="en-US"/>
        </w:rPr>
      </w:pPr>
    </w:p>
    <w:p w:rsidR="00CE2BE4" w:rsidRDefault="00CE2BE4" w:rsidP="00AE3BDF">
      <w:pPr>
        <w:rPr>
          <w:rFonts w:hint="eastAsia"/>
          <w:lang w:val="en-US"/>
        </w:rPr>
      </w:pPr>
    </w:p>
    <w:p w:rsidR="00CE2BE4" w:rsidRPr="00AE3BDF" w:rsidRDefault="00CE2BE4" w:rsidP="00CE2BE4">
      <w:pPr>
        <w:spacing w:beforeLines="50"/>
        <w:jc w:val="center"/>
        <w:rPr>
          <w:rFonts w:hAnsi="宋体" w:hint="eastAsia"/>
          <w:b/>
          <w:sz w:val="36"/>
          <w:szCs w:val="36"/>
        </w:rPr>
      </w:pPr>
      <w:r w:rsidRPr="00AE3BDF">
        <w:rPr>
          <w:rFonts w:hAnsi="宋体"/>
          <w:b/>
          <w:sz w:val="36"/>
          <w:szCs w:val="36"/>
        </w:rPr>
        <w:t>福建工程学院二级学院（部）教学督导组工作考核办法</w:t>
      </w:r>
    </w:p>
    <w:p w:rsidR="00CE2BE4" w:rsidRDefault="00CE2BE4" w:rsidP="00AE3BDF">
      <w:pPr>
        <w:spacing w:line="320" w:lineRule="exact"/>
        <w:jc w:val="center"/>
        <w:rPr>
          <w:rFonts w:ascii="仿宋_GB2312" w:eastAsia="仿宋_GB2312" w:hint="eastAsia"/>
          <w:b/>
          <w:sz w:val="30"/>
          <w:szCs w:val="30"/>
        </w:rPr>
      </w:pPr>
    </w:p>
    <w:p w:rsidR="00CE2BE4" w:rsidRPr="00AE3BDF" w:rsidRDefault="00CE2BE4" w:rsidP="00AE3BDF">
      <w:pPr>
        <w:spacing w:line="580" w:lineRule="exact"/>
        <w:jc w:val="center"/>
        <w:rPr>
          <w:rFonts w:ascii="仿宋_GB2312" w:eastAsia="仿宋_GB2312" w:hint="eastAsia"/>
          <w:b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>第一章  总  则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 xml:space="preserve">第一条 </w:t>
      </w:r>
      <w:r w:rsidRPr="00AE3BDF">
        <w:rPr>
          <w:rFonts w:ascii="仿宋_GB2312" w:eastAsia="仿宋_GB2312" w:hint="eastAsia"/>
          <w:spacing w:val="-4"/>
          <w:sz w:val="30"/>
          <w:szCs w:val="30"/>
        </w:rPr>
        <w:t>为进一步健全教学质量监控体系，完善校、院（部）两</w:t>
      </w:r>
      <w:r w:rsidRPr="00AE3BDF">
        <w:rPr>
          <w:rFonts w:ascii="仿宋_GB2312" w:eastAsia="仿宋_GB2312" w:hint="eastAsia"/>
          <w:sz w:val="30"/>
          <w:szCs w:val="30"/>
        </w:rPr>
        <w:t>级督导工作，不断提高教育教学质量，调动二级学院（部）教学督导组的工作积极性，结合《福建工程学院本科课程教学基本质量评价与监控办法》（闽工院质管〔2019〕2号），特制定本办法。</w:t>
      </w:r>
    </w:p>
    <w:p w:rsidR="00CE2BE4" w:rsidRPr="00AE3BDF" w:rsidRDefault="00CE2BE4" w:rsidP="00AE3BDF">
      <w:pPr>
        <w:spacing w:line="580" w:lineRule="exact"/>
        <w:jc w:val="center"/>
        <w:rPr>
          <w:rFonts w:ascii="仿宋_GB2312" w:eastAsia="仿宋_GB2312" w:hint="eastAsia"/>
          <w:b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>第二章  考核原则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>第二条</w:t>
      </w:r>
      <w:r w:rsidRPr="00AE3BDF">
        <w:rPr>
          <w:rFonts w:ascii="仿宋_GB2312" w:eastAsia="仿宋_GB2312" w:hint="eastAsia"/>
          <w:sz w:val="30"/>
          <w:szCs w:val="30"/>
        </w:rPr>
        <w:t xml:space="preserve"> 静态与动态相结合的原则。考核指标既注意二级学院（部）目前的督导工作状态和工作过程，又注重其教学改革与建设的力度，教学秩序的稳定与提高。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>第三条</w:t>
      </w:r>
      <w:r w:rsidRPr="00AE3BDF">
        <w:rPr>
          <w:rFonts w:ascii="仿宋_GB2312" w:eastAsia="仿宋_GB2312" w:hint="eastAsia"/>
          <w:sz w:val="30"/>
          <w:szCs w:val="30"/>
        </w:rPr>
        <w:t xml:space="preserve"> 特色发展与问题导向相结合的原则。按照“持续改进，特色发展”的原则，根据实际问题，设计考核体系，注重考核项目及要素的导向性。</w:t>
      </w:r>
    </w:p>
    <w:p w:rsidR="00CE2BE4" w:rsidRPr="00AE3BDF" w:rsidRDefault="00CE2BE4" w:rsidP="00AE3BDF">
      <w:pPr>
        <w:spacing w:line="580" w:lineRule="exact"/>
        <w:jc w:val="center"/>
        <w:rPr>
          <w:rFonts w:ascii="仿宋_GB2312" w:eastAsia="仿宋_GB2312" w:hint="eastAsia"/>
          <w:b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>第三章  考核内容及办法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>第四条</w:t>
      </w:r>
      <w:r w:rsidRPr="00AE3BDF">
        <w:rPr>
          <w:rFonts w:ascii="仿宋_GB2312" w:eastAsia="仿宋_GB2312" w:hint="eastAsia"/>
          <w:sz w:val="30"/>
          <w:szCs w:val="30"/>
        </w:rPr>
        <w:t xml:space="preserve"> 总体情况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（一）学校每学年组织校教学督导组对各学院报送的教学督导工</w:t>
      </w:r>
      <w:r w:rsidRPr="00AE3BDF">
        <w:rPr>
          <w:rFonts w:ascii="仿宋_GB2312" w:eastAsia="仿宋_GB2312" w:hint="eastAsia"/>
          <w:spacing w:val="-4"/>
          <w:sz w:val="30"/>
          <w:szCs w:val="30"/>
        </w:rPr>
        <w:t>作计划、工作总结、帮扶方案（含重点帮扶对象）、督导名单及听</w:t>
      </w:r>
      <w:r w:rsidRPr="00AE3BDF">
        <w:rPr>
          <w:rFonts w:ascii="仿宋_GB2312" w:eastAsia="仿宋_GB2312" w:hint="eastAsia"/>
          <w:sz w:val="30"/>
          <w:szCs w:val="30"/>
        </w:rPr>
        <w:t>课评价等材料进行检查，并随机抽查二级学院（部）有关教学方面的其他材料，综合考核后，确定最终成绩并公示、公布。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（二）</w:t>
      </w:r>
      <w:r w:rsidRPr="00AE3BDF">
        <w:rPr>
          <w:rFonts w:ascii="仿宋_GB2312" w:eastAsia="仿宋_GB2312" w:hint="eastAsia"/>
          <w:spacing w:val="-4"/>
          <w:sz w:val="30"/>
          <w:szCs w:val="30"/>
        </w:rPr>
        <w:t>各学院（部）若在考核工作中弄虚作假，一经查实，给</w:t>
      </w:r>
      <w:r w:rsidRPr="00AE3BDF">
        <w:rPr>
          <w:rFonts w:ascii="仿宋_GB2312" w:eastAsia="仿宋_GB2312" w:hint="eastAsia"/>
          <w:sz w:val="30"/>
          <w:szCs w:val="30"/>
        </w:rPr>
        <w:t>予考核不合格处理，且取消相应教学督导经费，并在全校范围内进行</w:t>
      </w:r>
      <w:r w:rsidRPr="00AE3BDF">
        <w:rPr>
          <w:rFonts w:ascii="仿宋_GB2312" w:eastAsia="仿宋_GB2312" w:hint="eastAsia"/>
          <w:sz w:val="30"/>
          <w:szCs w:val="30"/>
        </w:rPr>
        <w:lastRenderedPageBreak/>
        <w:t>通报批评。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sz w:val="30"/>
          <w:szCs w:val="30"/>
        </w:rPr>
        <w:t>第五条</w:t>
      </w:r>
      <w:r w:rsidRPr="00AE3BDF">
        <w:rPr>
          <w:rFonts w:ascii="仿宋_GB2312" w:eastAsia="仿宋_GB2312" w:hint="eastAsia"/>
          <w:sz w:val="30"/>
          <w:szCs w:val="30"/>
        </w:rPr>
        <w:t xml:space="preserve"> 考核内容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color w:val="000000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（一）</w:t>
      </w:r>
      <w:r w:rsidRPr="00AE3BDF">
        <w:rPr>
          <w:rFonts w:ascii="仿宋_GB2312" w:eastAsia="仿宋_GB2312" w:hint="eastAsia"/>
          <w:color w:val="000000"/>
          <w:sz w:val="30"/>
          <w:szCs w:val="30"/>
        </w:rPr>
        <w:t>督导工作组织（20分）：由教学督导工作计划及工作日志、帮扶方案（含重点帮扶对象，包括人数及具体名单）、教学督导工作总结及教学督导名单等组成。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color w:val="000000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（二）</w:t>
      </w:r>
      <w:r w:rsidRPr="00AE3BDF">
        <w:rPr>
          <w:rFonts w:ascii="仿宋_GB2312" w:eastAsia="仿宋_GB2312" w:hint="eastAsia"/>
          <w:color w:val="000000"/>
          <w:spacing w:val="4"/>
          <w:sz w:val="30"/>
          <w:szCs w:val="30"/>
        </w:rPr>
        <w:t>督导重点帮扶工作执行情况（30分）：由检查重点帮扶工</w:t>
      </w:r>
      <w:r w:rsidRPr="00AE3BDF">
        <w:rPr>
          <w:rFonts w:ascii="仿宋_GB2312" w:eastAsia="仿宋_GB2312" w:hint="eastAsia"/>
          <w:color w:val="000000"/>
          <w:sz w:val="30"/>
          <w:szCs w:val="30"/>
        </w:rPr>
        <w:t>作开展情况及成效（帮扶后的学生评教成绩、听课评价）等组成。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spacing w:val="-4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（三）课堂教学的督导工作执行情况（20分）：由二级学院（部）教</w:t>
      </w:r>
      <w:r w:rsidRPr="00AE3BDF">
        <w:rPr>
          <w:rFonts w:ascii="仿宋_GB2312" w:eastAsia="仿宋_GB2312" w:hint="eastAsia"/>
          <w:spacing w:val="-4"/>
          <w:sz w:val="30"/>
          <w:szCs w:val="30"/>
        </w:rPr>
        <w:t>学督导组听课记录、课堂教学改进情况（改进后听课记录）等组成。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（四）</w:t>
      </w:r>
      <w:r w:rsidRPr="00AE3BDF">
        <w:rPr>
          <w:rFonts w:ascii="仿宋_GB2312" w:eastAsia="仿宋_GB2312" w:hint="eastAsia"/>
          <w:spacing w:val="4"/>
          <w:sz w:val="30"/>
          <w:szCs w:val="30"/>
        </w:rPr>
        <w:t>试卷、毕业设计（论文）的督导工作情况（20分）：由试</w:t>
      </w:r>
      <w:r w:rsidRPr="00AE3BDF">
        <w:rPr>
          <w:rFonts w:ascii="仿宋_GB2312" w:eastAsia="仿宋_GB2312" w:hint="eastAsia"/>
          <w:sz w:val="30"/>
          <w:szCs w:val="30"/>
        </w:rPr>
        <w:t>卷检查、毕业设计（论文）检查自查工作及整改情况等组成。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（五）</w:t>
      </w:r>
      <w:r w:rsidRPr="00AE3BDF">
        <w:rPr>
          <w:rFonts w:ascii="仿宋_GB2312" w:eastAsia="仿宋_GB2312" w:hint="eastAsia"/>
          <w:spacing w:val="4"/>
          <w:sz w:val="30"/>
          <w:szCs w:val="30"/>
        </w:rPr>
        <w:t>教研室教研活动的督导工作执行情况（10分）：由检查教</w:t>
      </w:r>
      <w:r w:rsidRPr="00AE3BDF">
        <w:rPr>
          <w:rFonts w:ascii="仿宋_GB2312" w:eastAsia="仿宋_GB2312" w:hint="eastAsia"/>
          <w:sz w:val="30"/>
          <w:szCs w:val="30"/>
        </w:rPr>
        <w:t>研活动记录及总结等组成。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（六）其他教学环节或教学管理等的督导工作执行情况（20分）：由教学督导工作例会、督导简报、巡课巡考及教学档案检查及整改等组成。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color w:val="000000"/>
          <w:sz w:val="30"/>
          <w:szCs w:val="30"/>
        </w:rPr>
      </w:pPr>
      <w:r w:rsidRPr="00AE3BDF">
        <w:rPr>
          <w:rFonts w:ascii="仿宋_GB2312" w:eastAsia="仿宋_GB2312" w:hint="eastAsia"/>
          <w:b/>
          <w:color w:val="000000"/>
          <w:sz w:val="30"/>
          <w:szCs w:val="30"/>
        </w:rPr>
        <w:t>第六条</w:t>
      </w:r>
      <w:r w:rsidRPr="00AE3BDF">
        <w:rPr>
          <w:rFonts w:ascii="仿宋_GB2312" w:eastAsia="仿宋_GB2312" w:hint="eastAsia"/>
          <w:color w:val="000000"/>
          <w:sz w:val="30"/>
          <w:szCs w:val="30"/>
        </w:rPr>
        <w:t xml:space="preserve"> 考核办法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color w:val="000000"/>
          <w:spacing w:val="-4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（一）</w:t>
      </w:r>
      <w:r w:rsidRPr="00AE3BDF">
        <w:rPr>
          <w:rFonts w:ascii="仿宋_GB2312" w:eastAsia="仿宋_GB2312" w:hint="eastAsia"/>
          <w:color w:val="000000"/>
          <w:sz w:val="30"/>
          <w:szCs w:val="30"/>
        </w:rPr>
        <w:t>各学院（部）将教学督导组成员名单、工作计划、帮扶方</w:t>
      </w:r>
      <w:r w:rsidRPr="00AE3BDF">
        <w:rPr>
          <w:rFonts w:ascii="仿宋_GB2312" w:eastAsia="仿宋_GB2312" w:hint="eastAsia"/>
          <w:color w:val="000000"/>
          <w:spacing w:val="-4"/>
          <w:sz w:val="30"/>
          <w:szCs w:val="30"/>
        </w:rPr>
        <w:t>案（含重点帮扶对象，包括人数及具体名单）、教学督导工作总结、教</w:t>
      </w:r>
      <w:r w:rsidRPr="00AE3BDF">
        <w:rPr>
          <w:rFonts w:ascii="仿宋_GB2312" w:eastAsia="仿宋_GB2312" w:hint="eastAsia"/>
          <w:color w:val="000000"/>
          <w:spacing w:val="4"/>
          <w:sz w:val="30"/>
          <w:szCs w:val="30"/>
        </w:rPr>
        <w:t>学督导名单、听课汇总及教学工作总结等材料在规定时间内报送教</w:t>
      </w:r>
      <w:r w:rsidRPr="00AE3BDF">
        <w:rPr>
          <w:rFonts w:ascii="仿宋_GB2312" w:eastAsia="仿宋_GB2312" w:hint="eastAsia"/>
          <w:color w:val="000000"/>
          <w:spacing w:val="-4"/>
          <w:sz w:val="30"/>
          <w:szCs w:val="30"/>
        </w:rPr>
        <w:t>学质量管理办公室，其他有关材料备查。</w:t>
      </w:r>
    </w:p>
    <w:p w:rsidR="00CE2BE4" w:rsidRPr="00AE3BDF" w:rsidRDefault="00CE2BE4" w:rsidP="00AE3BDF">
      <w:pPr>
        <w:spacing w:line="580" w:lineRule="exact"/>
        <w:ind w:firstLineChars="200" w:firstLine="600"/>
        <w:rPr>
          <w:rFonts w:ascii="仿宋_GB2312" w:eastAsia="仿宋_GB2312" w:hint="eastAsia"/>
          <w:color w:val="000000"/>
          <w:sz w:val="30"/>
          <w:szCs w:val="30"/>
        </w:rPr>
      </w:pPr>
      <w:r w:rsidRPr="00AE3BDF">
        <w:rPr>
          <w:rFonts w:ascii="仿宋_GB2312" w:eastAsia="仿宋_GB2312" w:hint="eastAsia"/>
          <w:sz w:val="30"/>
          <w:szCs w:val="30"/>
        </w:rPr>
        <w:t>（二）</w:t>
      </w:r>
      <w:r w:rsidRPr="00AE3BDF">
        <w:rPr>
          <w:rFonts w:ascii="仿宋_GB2312" w:eastAsia="仿宋_GB2312" w:hint="eastAsia"/>
          <w:color w:val="000000"/>
          <w:sz w:val="30"/>
          <w:szCs w:val="30"/>
        </w:rPr>
        <w:t>具体考核办法详见附件《福建工程学院二级学院（部）教学督导工作考核评分细则》。</w:t>
      </w:r>
    </w:p>
    <w:p w:rsidR="00CE2BE4" w:rsidRPr="00AE3BDF" w:rsidRDefault="00CE2BE4" w:rsidP="00AE3BDF">
      <w:pPr>
        <w:spacing w:line="580" w:lineRule="exact"/>
        <w:jc w:val="center"/>
        <w:rPr>
          <w:rFonts w:ascii="仿宋_GB2312" w:eastAsia="仿宋_GB2312" w:hint="eastAsia"/>
          <w:b/>
          <w:color w:val="000000"/>
          <w:sz w:val="30"/>
          <w:szCs w:val="30"/>
        </w:rPr>
      </w:pPr>
      <w:r w:rsidRPr="00AE3BDF">
        <w:rPr>
          <w:rFonts w:ascii="仿宋_GB2312" w:eastAsia="仿宋_GB2312" w:hint="eastAsia"/>
          <w:b/>
          <w:color w:val="000000"/>
          <w:sz w:val="30"/>
          <w:szCs w:val="30"/>
        </w:rPr>
        <w:t>第四章  教学督导经费分配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color w:val="000000"/>
          <w:sz w:val="30"/>
          <w:szCs w:val="30"/>
        </w:rPr>
      </w:pPr>
      <w:r w:rsidRPr="00AE3BDF">
        <w:rPr>
          <w:rFonts w:ascii="仿宋_GB2312" w:eastAsia="仿宋_GB2312" w:hint="eastAsia"/>
          <w:b/>
          <w:color w:val="000000"/>
          <w:sz w:val="30"/>
          <w:szCs w:val="30"/>
        </w:rPr>
        <w:lastRenderedPageBreak/>
        <w:t xml:space="preserve">第七条 </w:t>
      </w:r>
      <w:r w:rsidRPr="00AE3BDF">
        <w:rPr>
          <w:rFonts w:ascii="仿宋_GB2312" w:eastAsia="仿宋_GB2312" w:hint="eastAsia"/>
          <w:color w:val="000000"/>
          <w:spacing w:val="-4"/>
          <w:sz w:val="30"/>
          <w:szCs w:val="30"/>
        </w:rPr>
        <w:t>教学督导经费分配根据《福建工程学院教学质量经费管</w:t>
      </w:r>
      <w:r w:rsidRPr="00AE3BDF">
        <w:rPr>
          <w:rFonts w:ascii="仿宋_GB2312" w:eastAsia="仿宋_GB2312" w:hint="eastAsia"/>
          <w:color w:val="000000"/>
          <w:sz w:val="30"/>
          <w:szCs w:val="30"/>
        </w:rPr>
        <w:t>理使用办法》</w:t>
      </w:r>
      <w:r w:rsidRPr="00AE3BDF">
        <w:rPr>
          <w:rFonts w:ascii="仿宋_GB2312" w:eastAsia="仿宋_GB2312" w:hint="eastAsia"/>
          <w:sz w:val="30"/>
          <w:szCs w:val="30"/>
        </w:rPr>
        <w:t>（闽工院质管〔2018〕4号）</w:t>
      </w:r>
      <w:r w:rsidRPr="00AE3BDF">
        <w:rPr>
          <w:rFonts w:ascii="仿宋_GB2312" w:eastAsia="仿宋_GB2312" w:hint="eastAsia"/>
          <w:color w:val="000000"/>
          <w:sz w:val="30"/>
          <w:szCs w:val="30"/>
        </w:rPr>
        <w:t>执行。</w:t>
      </w:r>
    </w:p>
    <w:p w:rsidR="00CE2BE4" w:rsidRPr="00AE3BDF" w:rsidRDefault="00CE2BE4" w:rsidP="00AE3BDF">
      <w:pPr>
        <w:spacing w:line="580" w:lineRule="exact"/>
        <w:jc w:val="center"/>
        <w:rPr>
          <w:rFonts w:ascii="仿宋_GB2312" w:eastAsia="仿宋_GB2312" w:hint="eastAsia"/>
          <w:b/>
          <w:color w:val="000000"/>
          <w:sz w:val="30"/>
          <w:szCs w:val="30"/>
        </w:rPr>
      </w:pPr>
      <w:r w:rsidRPr="00AE3BDF">
        <w:rPr>
          <w:rFonts w:ascii="仿宋_GB2312" w:eastAsia="仿宋_GB2312" w:hint="eastAsia"/>
          <w:b/>
          <w:color w:val="000000"/>
          <w:sz w:val="30"/>
          <w:szCs w:val="30"/>
        </w:rPr>
        <w:t>第五章  附  则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color w:val="000000"/>
          <w:sz w:val="30"/>
          <w:szCs w:val="30"/>
        </w:rPr>
        <w:t xml:space="preserve">第八条 </w:t>
      </w:r>
      <w:r w:rsidRPr="00AE3BDF">
        <w:rPr>
          <w:rFonts w:ascii="仿宋_GB2312" w:eastAsia="仿宋_GB2312" w:hint="eastAsia"/>
          <w:sz w:val="30"/>
          <w:szCs w:val="30"/>
        </w:rPr>
        <w:t>本办法自发布之日起执行。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color w:val="000000"/>
          <w:sz w:val="30"/>
          <w:szCs w:val="30"/>
        </w:rPr>
        <w:t xml:space="preserve">第九条 </w:t>
      </w:r>
      <w:r w:rsidRPr="00AE3BDF">
        <w:rPr>
          <w:rFonts w:ascii="仿宋_GB2312" w:eastAsia="仿宋_GB2312" w:hint="eastAsia"/>
          <w:sz w:val="30"/>
          <w:szCs w:val="30"/>
        </w:rPr>
        <w:t>应用技术学院和海峡工学院参照本办法执行。</w:t>
      </w:r>
    </w:p>
    <w:p w:rsidR="00CE2BE4" w:rsidRPr="00AE3BDF" w:rsidRDefault="00CE2BE4" w:rsidP="00AE3BDF">
      <w:pPr>
        <w:spacing w:line="580" w:lineRule="exact"/>
        <w:ind w:firstLineChars="200" w:firstLine="602"/>
        <w:rPr>
          <w:rFonts w:ascii="仿宋_GB2312" w:eastAsia="仿宋_GB2312" w:hint="eastAsia"/>
          <w:sz w:val="30"/>
          <w:szCs w:val="30"/>
        </w:rPr>
      </w:pPr>
      <w:r w:rsidRPr="00AE3BDF">
        <w:rPr>
          <w:rFonts w:ascii="仿宋_GB2312" w:eastAsia="仿宋_GB2312" w:hint="eastAsia"/>
          <w:b/>
          <w:color w:val="000000"/>
          <w:sz w:val="30"/>
          <w:szCs w:val="30"/>
        </w:rPr>
        <w:t xml:space="preserve">第十条 </w:t>
      </w:r>
      <w:r w:rsidRPr="00AE3BDF">
        <w:rPr>
          <w:rFonts w:ascii="仿宋_GB2312" w:eastAsia="仿宋_GB2312" w:hint="eastAsia"/>
          <w:sz w:val="30"/>
          <w:szCs w:val="30"/>
        </w:rPr>
        <w:t>本办法由教学质量管理办公室负责解释。</w:t>
      </w:r>
    </w:p>
    <w:p w:rsidR="00CE2BE4" w:rsidRPr="00AE3BDF" w:rsidRDefault="00CE2BE4" w:rsidP="00AE3BDF">
      <w:pPr>
        <w:spacing w:line="580" w:lineRule="exact"/>
        <w:rPr>
          <w:rFonts w:ascii="仿宋_GB2312" w:eastAsia="仿宋_GB2312" w:hint="eastAsia"/>
        </w:rPr>
      </w:pPr>
    </w:p>
    <w:p w:rsidR="00CE2BE4" w:rsidRPr="009D66E8" w:rsidRDefault="00CE2BE4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CE2BE4" w:rsidRPr="00DC3BD5" w:rsidRDefault="00CE2BE4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CE2BE4" w:rsidRPr="00DC3BD5" w:rsidRDefault="00CE2BE4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CE2BE4" w:rsidRDefault="00CE2BE4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CE2BE4" w:rsidRDefault="00CE2BE4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CE2BE4" w:rsidRPr="00DC3BD5" w:rsidRDefault="00CE2BE4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CE2BE4" w:rsidRPr="008C56C1" w:rsidRDefault="00CE2BE4" w:rsidP="005707DF">
      <w:pPr>
        <w:adjustRightInd w:val="0"/>
        <w:snapToGrid w:val="0"/>
        <w:spacing w:line="640" w:lineRule="atLeast"/>
        <w:jc w:val="center"/>
        <w:rPr>
          <w:rFonts w:ascii="仿宋_GB2312" w:eastAsia="仿宋_GB2312" w:hAnsi="仿宋_GB2312" w:hint="eastAsia"/>
          <w:sz w:val="30"/>
          <w:szCs w:val="30"/>
        </w:rPr>
      </w:pPr>
    </w:p>
    <w:p w:rsidR="00CE2BE4" w:rsidRDefault="00CE2BE4" w:rsidP="005707DF">
      <w:pPr>
        <w:adjustRightInd w:val="0"/>
        <w:snapToGrid w:val="0"/>
        <w:spacing w:line="640" w:lineRule="atLeast"/>
        <w:jc w:val="center"/>
        <w:rPr>
          <w:rFonts w:ascii="仿宋_GB2312" w:eastAsia="仿宋_GB2312" w:hAnsi="仿宋_GB2312" w:hint="eastAsia"/>
          <w:sz w:val="18"/>
          <w:szCs w:val="3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0"/>
      </w:tblGrid>
      <w:tr w:rsidR="00CE2BE4" w:rsidRPr="009D66E8">
        <w:trPr>
          <w:trHeight w:val="630"/>
        </w:trPr>
        <w:tc>
          <w:tcPr>
            <w:tcW w:w="9030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E2BE4" w:rsidRPr="009D66E8" w:rsidRDefault="00CE2BE4" w:rsidP="00D42F80">
            <w:pPr>
              <w:rPr>
                <w:rFonts w:ascii="仿宋_GB2312" w:eastAsia="仿宋_GB2312" w:hAnsi="仿宋_GB2312" w:hint="eastAsia"/>
                <w:sz w:val="30"/>
                <w:szCs w:val="30"/>
              </w:rPr>
            </w:pPr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>抄送：</w:t>
            </w:r>
            <w:bookmarkStart w:id="2" w:name="抄送"/>
            <w:bookmarkEnd w:id="2"/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>。</w:t>
            </w:r>
          </w:p>
        </w:tc>
      </w:tr>
      <w:tr w:rsidR="00CE2BE4" w:rsidRPr="009D66E8">
        <w:trPr>
          <w:trHeight w:val="630"/>
        </w:trPr>
        <w:tc>
          <w:tcPr>
            <w:tcW w:w="903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E2BE4" w:rsidRPr="009D66E8" w:rsidRDefault="00CE2BE4" w:rsidP="0021344D">
            <w:pPr>
              <w:rPr>
                <w:rFonts w:ascii="仿宋_GB2312" w:eastAsia="仿宋_GB2312" w:hAnsi="仿宋_GB2312" w:hint="eastAsia"/>
                <w:sz w:val="30"/>
                <w:szCs w:val="30"/>
              </w:rPr>
            </w:pPr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 xml:space="preserve">福建工程学院校长办公室                 </w:t>
            </w:r>
            <w:bookmarkStart w:id="3" w:name="印发日期"/>
            <w:smartTag w:uri="urn:schemas-microsoft-com:office:smarttags" w:element="chsdate">
              <w:smartTagPr>
                <w:attr w:name="Year" w:val="2019"/>
                <w:attr w:name="Month" w:val="4"/>
                <w:attr w:name="Day" w:val="23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Ansi="仿宋_GB2312"/>
                  <w:sz w:val="30"/>
                  <w:szCs w:val="30"/>
                </w:rPr>
                <w:t>2019年4月23日</w:t>
              </w:r>
            </w:smartTag>
            <w:bookmarkEnd w:id="3"/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>印发</w:t>
            </w:r>
          </w:p>
        </w:tc>
      </w:tr>
    </w:tbl>
    <w:p w:rsidR="00CE2BE4" w:rsidRPr="005707DF" w:rsidRDefault="00CE2BE4">
      <w:pPr>
        <w:rPr>
          <w:rFonts w:hint="eastAsia"/>
        </w:rPr>
      </w:pPr>
    </w:p>
    <w:p w:rsidR="00603FF2" w:rsidRDefault="00603FF2">
      <w:pPr>
        <w:rPr>
          <w:rFonts w:hint="eastAsia"/>
        </w:rPr>
      </w:pPr>
    </w:p>
    <w:sectPr w:rsidR="00603FF2" w:rsidSect="00CE2BE4">
      <w:headerReference w:type="default" r:id="rId6"/>
      <w:footerReference w:type="even" r:id="rId7"/>
      <w:footerReference w:type="default" r:id="rId8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851" w:rsidRDefault="00CE2BE4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:rsidR="00C77851" w:rsidRDefault="00CE2B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851" w:rsidRDefault="00CE2BE4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C77851" w:rsidRDefault="00CE2BE4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851" w:rsidRDefault="00CE2BE4" w:rsidP="00027B6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2BE4"/>
    <w:rsid w:val="000000AF"/>
    <w:rsid w:val="00012918"/>
    <w:rsid w:val="00032256"/>
    <w:rsid w:val="0004395F"/>
    <w:rsid w:val="0005480E"/>
    <w:rsid w:val="00063D83"/>
    <w:rsid w:val="00066BD6"/>
    <w:rsid w:val="00083DFA"/>
    <w:rsid w:val="0009303F"/>
    <w:rsid w:val="000A3613"/>
    <w:rsid w:val="000C0837"/>
    <w:rsid w:val="000C20D6"/>
    <w:rsid w:val="000D54B3"/>
    <w:rsid w:val="000E1276"/>
    <w:rsid w:val="000F1200"/>
    <w:rsid w:val="000F7916"/>
    <w:rsid w:val="00117E1C"/>
    <w:rsid w:val="001201F2"/>
    <w:rsid w:val="001231EB"/>
    <w:rsid w:val="001472AF"/>
    <w:rsid w:val="00153989"/>
    <w:rsid w:val="00163BCA"/>
    <w:rsid w:val="00186B24"/>
    <w:rsid w:val="00187BDB"/>
    <w:rsid w:val="001A3D5F"/>
    <w:rsid w:val="001D1520"/>
    <w:rsid w:val="00210B9C"/>
    <w:rsid w:val="00216D2F"/>
    <w:rsid w:val="002334FE"/>
    <w:rsid w:val="00252CAE"/>
    <w:rsid w:val="00253286"/>
    <w:rsid w:val="00253D64"/>
    <w:rsid w:val="0025478B"/>
    <w:rsid w:val="00257EB4"/>
    <w:rsid w:val="002C2766"/>
    <w:rsid w:val="00316018"/>
    <w:rsid w:val="00341D99"/>
    <w:rsid w:val="00342958"/>
    <w:rsid w:val="003565AD"/>
    <w:rsid w:val="00360684"/>
    <w:rsid w:val="003662F3"/>
    <w:rsid w:val="00374E30"/>
    <w:rsid w:val="00380FCC"/>
    <w:rsid w:val="003A0D6D"/>
    <w:rsid w:val="003A4C7E"/>
    <w:rsid w:val="003A68DC"/>
    <w:rsid w:val="003C1651"/>
    <w:rsid w:val="003C1A80"/>
    <w:rsid w:val="003E680F"/>
    <w:rsid w:val="004519C8"/>
    <w:rsid w:val="004728EC"/>
    <w:rsid w:val="00486BBA"/>
    <w:rsid w:val="004953EC"/>
    <w:rsid w:val="0049782E"/>
    <w:rsid w:val="004A474A"/>
    <w:rsid w:val="004B0DD6"/>
    <w:rsid w:val="004E5C93"/>
    <w:rsid w:val="004F3634"/>
    <w:rsid w:val="00534996"/>
    <w:rsid w:val="00536BB5"/>
    <w:rsid w:val="005468E8"/>
    <w:rsid w:val="005543C9"/>
    <w:rsid w:val="00561CE4"/>
    <w:rsid w:val="0056366C"/>
    <w:rsid w:val="005B4027"/>
    <w:rsid w:val="005D67F9"/>
    <w:rsid w:val="005E3440"/>
    <w:rsid w:val="005F6825"/>
    <w:rsid w:val="00603FF2"/>
    <w:rsid w:val="00613A3E"/>
    <w:rsid w:val="0064528E"/>
    <w:rsid w:val="006A54FD"/>
    <w:rsid w:val="006B28EC"/>
    <w:rsid w:val="006C414F"/>
    <w:rsid w:val="006C7B07"/>
    <w:rsid w:val="006E6A67"/>
    <w:rsid w:val="006E7983"/>
    <w:rsid w:val="00707E37"/>
    <w:rsid w:val="00710623"/>
    <w:rsid w:val="00714037"/>
    <w:rsid w:val="007149D7"/>
    <w:rsid w:val="00731982"/>
    <w:rsid w:val="00765942"/>
    <w:rsid w:val="00771F5A"/>
    <w:rsid w:val="00796CAF"/>
    <w:rsid w:val="007A6E80"/>
    <w:rsid w:val="007F2CB3"/>
    <w:rsid w:val="007F7028"/>
    <w:rsid w:val="00803054"/>
    <w:rsid w:val="00804A84"/>
    <w:rsid w:val="008169E2"/>
    <w:rsid w:val="00821361"/>
    <w:rsid w:val="008326D9"/>
    <w:rsid w:val="00841E67"/>
    <w:rsid w:val="0086425C"/>
    <w:rsid w:val="00873568"/>
    <w:rsid w:val="00883918"/>
    <w:rsid w:val="008A08D4"/>
    <w:rsid w:val="008D25E4"/>
    <w:rsid w:val="008D6DC2"/>
    <w:rsid w:val="00907848"/>
    <w:rsid w:val="00912735"/>
    <w:rsid w:val="009263DA"/>
    <w:rsid w:val="0093296D"/>
    <w:rsid w:val="009357DF"/>
    <w:rsid w:val="00983E39"/>
    <w:rsid w:val="009906E1"/>
    <w:rsid w:val="00992301"/>
    <w:rsid w:val="009A1867"/>
    <w:rsid w:val="009B22A1"/>
    <w:rsid w:val="009C2526"/>
    <w:rsid w:val="009D1930"/>
    <w:rsid w:val="009E116B"/>
    <w:rsid w:val="009F1F82"/>
    <w:rsid w:val="00A05EAC"/>
    <w:rsid w:val="00A42BE0"/>
    <w:rsid w:val="00A8247B"/>
    <w:rsid w:val="00A85C29"/>
    <w:rsid w:val="00A95466"/>
    <w:rsid w:val="00AA0F13"/>
    <w:rsid w:val="00AA0F35"/>
    <w:rsid w:val="00AA3B5C"/>
    <w:rsid w:val="00AB67B1"/>
    <w:rsid w:val="00AC5556"/>
    <w:rsid w:val="00AD46F9"/>
    <w:rsid w:val="00B31CF1"/>
    <w:rsid w:val="00B44BE3"/>
    <w:rsid w:val="00B45802"/>
    <w:rsid w:val="00B67114"/>
    <w:rsid w:val="00B777F0"/>
    <w:rsid w:val="00B8120A"/>
    <w:rsid w:val="00BB5FC7"/>
    <w:rsid w:val="00BC4F90"/>
    <w:rsid w:val="00BD62BD"/>
    <w:rsid w:val="00BD7B6B"/>
    <w:rsid w:val="00BE3BB3"/>
    <w:rsid w:val="00BF3AB6"/>
    <w:rsid w:val="00BF7DDE"/>
    <w:rsid w:val="00C140E2"/>
    <w:rsid w:val="00C2039B"/>
    <w:rsid w:val="00C25621"/>
    <w:rsid w:val="00C26527"/>
    <w:rsid w:val="00C30F2F"/>
    <w:rsid w:val="00C62AB4"/>
    <w:rsid w:val="00C75577"/>
    <w:rsid w:val="00CC72CA"/>
    <w:rsid w:val="00CD1DED"/>
    <w:rsid w:val="00CE2BE4"/>
    <w:rsid w:val="00D07473"/>
    <w:rsid w:val="00D131C2"/>
    <w:rsid w:val="00D1493C"/>
    <w:rsid w:val="00D50DB2"/>
    <w:rsid w:val="00D62351"/>
    <w:rsid w:val="00D62717"/>
    <w:rsid w:val="00D66152"/>
    <w:rsid w:val="00DC43D8"/>
    <w:rsid w:val="00DC6DC9"/>
    <w:rsid w:val="00DE6E05"/>
    <w:rsid w:val="00DF78BC"/>
    <w:rsid w:val="00E3513F"/>
    <w:rsid w:val="00E471D0"/>
    <w:rsid w:val="00E5003A"/>
    <w:rsid w:val="00E629CE"/>
    <w:rsid w:val="00E77D0A"/>
    <w:rsid w:val="00E81C15"/>
    <w:rsid w:val="00E90B5A"/>
    <w:rsid w:val="00E968B2"/>
    <w:rsid w:val="00EB1915"/>
    <w:rsid w:val="00EC4225"/>
    <w:rsid w:val="00EC6EE5"/>
    <w:rsid w:val="00EE514C"/>
    <w:rsid w:val="00F05787"/>
    <w:rsid w:val="00F10550"/>
    <w:rsid w:val="00F16D3D"/>
    <w:rsid w:val="00F77BFA"/>
    <w:rsid w:val="00F807EB"/>
    <w:rsid w:val="00F86CC8"/>
    <w:rsid w:val="00F95CA8"/>
    <w:rsid w:val="00F97395"/>
    <w:rsid w:val="00FB7D5E"/>
    <w:rsid w:val="00FC1E0D"/>
    <w:rsid w:val="00FE7784"/>
    <w:rsid w:val="00FF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E2BE4"/>
  </w:style>
  <w:style w:type="paragraph" w:styleId="a4">
    <w:name w:val="header"/>
    <w:basedOn w:val="a"/>
    <w:link w:val="Char"/>
    <w:rsid w:val="00CE2BE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眉 Char"/>
    <w:basedOn w:val="a0"/>
    <w:link w:val="a4"/>
    <w:rsid w:val="00CE2BE4"/>
    <w:rPr>
      <w:rFonts w:ascii="Times New Roman" w:eastAsia="宋体" w:hAnsi="Times New Roman" w:cs="Times New Roman"/>
      <w:sz w:val="18"/>
      <w:szCs w:val="24"/>
    </w:rPr>
  </w:style>
  <w:style w:type="paragraph" w:styleId="a5">
    <w:name w:val="footer"/>
    <w:basedOn w:val="a"/>
    <w:link w:val="Char0"/>
    <w:rsid w:val="00CE2BE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rsid w:val="00CE2BE4"/>
    <w:rPr>
      <w:rFonts w:ascii="Times New Roman" w:eastAsia="宋体" w:hAnsi="Times New Roman" w:cs="Times New Roman"/>
      <w:sz w:val="18"/>
      <w:szCs w:val="18"/>
    </w:rPr>
  </w:style>
  <w:style w:type="paragraph" w:styleId="a6">
    <w:name w:val="Title"/>
    <w:basedOn w:val="a"/>
    <w:next w:val="a"/>
    <w:link w:val="Char1"/>
    <w:qFormat/>
    <w:rsid w:val="00CE2BE4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kern w:val="0"/>
      <w:sz w:val="32"/>
      <w:szCs w:val="32"/>
      <w:lang/>
    </w:rPr>
  </w:style>
  <w:style w:type="character" w:customStyle="1" w:styleId="Char1">
    <w:name w:val="标题 Char"/>
    <w:basedOn w:val="a0"/>
    <w:link w:val="a6"/>
    <w:rsid w:val="00CE2BE4"/>
    <w:rPr>
      <w:rFonts w:ascii="Cambria" w:eastAsia="宋体" w:hAnsi="Cambria" w:cs="Times New Roman"/>
      <w:b/>
      <w:bCs/>
      <w:kern w:val="0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control" Target="activeX/activeX1.xm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PropertyBag">
  <ax:ocxPr ax:name="DoubleBuffered" ax:value="0"/>
  <ax:ocxPr ax:name="Enabled" ax:value="-1"/>
  <ax:ocxPr ax:name="Visible" ax:value="-1"/>
  <ax:ocxPr ax:name="GroupFirst" ax:value="0"/>
  <ax:ocxPr ax:name="GroupIndex" ax:value="0"/>
  <ax:ocxPr ax:name="GroupPass" ax:value=""/>
  <ax:ocxPr ax:name="GroupValue" ax:value=""/>
  <ax:ocxPr ax:name="ISGroup" ax:value="0"/>
  <ax:ocxPr ax:name="PropList" ax:value="VGFnPTANCkxlZnQ9NzM0DQpUb3A9Mjkw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MC9HRFZZaW0wRTdQemxkSXdSWjcweG9vDQpTaWduYXR1cmVUaW1lPUlGdEd5N3B4UEVwZElkdEdJNXp4STV6eElE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"/>
  <ax:ocxPr ax:name="SelectIndex" ax:value="0"/>
</ax:ocx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216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XDY</dc:creator>
  <cp:lastModifiedBy>XDY</cp:lastModifiedBy>
  <cp:revision>1</cp:revision>
  <dcterms:created xsi:type="dcterms:W3CDTF">2022-04-25T08:04:00Z</dcterms:created>
  <dcterms:modified xsi:type="dcterms:W3CDTF">2022-04-25T08:05:00Z</dcterms:modified>
</cp:coreProperties>
</file>